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63D8" w:rsidRDefault="003563D8">
      <w:pPr>
        <w:pStyle w:val="LO-normal1"/>
        <w:spacing w:line="276" w:lineRule="auto"/>
        <w:rPr>
          <w:rFonts w:ascii="Arial" w:hAnsi="Arial" w:cs="Arial"/>
          <w:b/>
          <w:sz w:val="20"/>
          <w:szCs w:val="20"/>
          <w:lang w:eastAsia="es-ES"/>
        </w:rPr>
      </w:pPr>
    </w:p>
    <w:p w:rsidR="003563D8" w:rsidRDefault="00C93EB0">
      <w:pPr>
        <w:pStyle w:val="LO-normal1"/>
        <w:spacing w:line="276" w:lineRule="auto"/>
        <w:jc w:val="center"/>
      </w:pPr>
      <w:r>
        <w:rPr>
          <w:rFonts w:ascii="Arial" w:hAnsi="Arial" w:cs="Arial"/>
          <w:b/>
          <w:sz w:val="20"/>
          <w:szCs w:val="20"/>
        </w:rPr>
        <w:t>AL SERVICIO DE ORDENACIÓN INDUSTRIAL, ENERGÉTICA Y MINERA DE LA DIRECCIÓN GENERAL DE INDUSTRIA, ENERGÍA Y MINAS DE LA CONSEJERÍA DE AGRICULTURA, GANADERÍA Y DESARROLLO SOSTENIBLE DE LA JUNTA DE EXTREMADURA</w:t>
      </w:r>
    </w:p>
    <w:p w:rsidR="003563D8" w:rsidRDefault="00C93EB0">
      <w:pPr>
        <w:spacing w:line="276" w:lineRule="auto"/>
        <w:jc w:val="center"/>
      </w:pPr>
      <w:r>
        <w:rPr>
          <w:rFonts w:ascii="Arial" w:hAnsi="Arial" w:cs="Arial"/>
          <w:sz w:val="20"/>
          <w:szCs w:val="20"/>
        </w:rPr>
        <w:t>Avenida Clara Campoamor, nº 2. (Edificio de Servicios Múltiples), Planta 3ª, 10001 Cáceres</w:t>
      </w:r>
    </w:p>
    <w:p w:rsidR="003563D8" w:rsidRDefault="003563D8">
      <w:pPr>
        <w:spacing w:line="276" w:lineRule="auto"/>
        <w:jc w:val="both"/>
        <w:rPr>
          <w:rFonts w:ascii="Arial" w:hAnsi="Arial" w:cs="Arial"/>
          <w:sz w:val="20"/>
          <w:szCs w:val="20"/>
        </w:rPr>
      </w:pPr>
    </w:p>
    <w:p w:rsidR="003563D8" w:rsidRDefault="00C93EB0">
      <w:pPr>
        <w:spacing w:line="276" w:lineRule="auto"/>
        <w:jc w:val="both"/>
      </w:pPr>
      <w:r>
        <w:rPr>
          <w:rFonts w:ascii="Arial" w:hAnsi="Arial" w:cs="Arial"/>
          <w:b/>
          <w:bCs/>
          <w:sz w:val="20"/>
          <w:szCs w:val="20"/>
        </w:rPr>
        <w:t>ASUNTO: Alegaciones al Permiso de Investigación para recursos de la Sección C), denominado "Peña", nº 10C10372-00, en la provincia de Cáceres, e información pública del Plan de Restauración.</w:t>
      </w:r>
    </w:p>
    <w:p w:rsidR="003563D8" w:rsidRDefault="003563D8">
      <w:pPr>
        <w:spacing w:line="276" w:lineRule="auto"/>
        <w:jc w:val="both"/>
        <w:rPr>
          <w:rFonts w:ascii="Arial" w:hAnsi="Arial" w:cs="Arial"/>
          <w:b/>
          <w:bCs/>
          <w:color w:val="92D050"/>
          <w:sz w:val="20"/>
          <w:szCs w:val="20"/>
        </w:rPr>
      </w:pPr>
    </w:p>
    <w:p w:rsidR="00A63DFA" w:rsidRDefault="00A63DFA" w:rsidP="00A63DFA">
      <w:pPr>
        <w:spacing w:before="100" w:after="100"/>
        <w:jc w:val="both"/>
        <w:rPr>
          <w:rFonts w:ascii="Arial" w:eastAsia="Arial" w:hAnsi="Arial" w:cs="Arial"/>
          <w:sz w:val="20"/>
          <w:szCs w:val="20"/>
        </w:rPr>
      </w:pPr>
      <w:proofErr w:type="gramStart"/>
      <w:r>
        <w:rPr>
          <w:rFonts w:ascii="Arial" w:eastAsia="Arial" w:hAnsi="Arial" w:cs="Arial"/>
          <w:sz w:val="20"/>
          <w:szCs w:val="20"/>
        </w:rPr>
        <w:t>D./</w:t>
      </w:r>
      <w:proofErr w:type="gramEnd"/>
      <w:r>
        <w:rPr>
          <w:rFonts w:ascii="Arial" w:eastAsia="Arial" w:hAnsi="Arial" w:cs="Arial"/>
          <w:sz w:val="20"/>
          <w:szCs w:val="20"/>
        </w:rPr>
        <w:t>D.ª</w:t>
      </w:r>
      <w:r>
        <w:rPr>
          <w:rFonts w:ascii="Arial" w:eastAsia="Arial" w:hAnsi="Arial" w:cs="Arial"/>
          <w:sz w:val="20"/>
          <w:szCs w:val="20"/>
          <w:u w:val="single"/>
        </w:rPr>
        <w:t>__</w:t>
      </w:r>
      <w:r>
        <w:rPr>
          <w:rFonts w:ascii="Arial" w:eastAsia="Arial" w:hAnsi="Arial" w:cs="Arial"/>
          <w:color w:val="1F497D"/>
          <w:sz w:val="20"/>
          <w:szCs w:val="20"/>
          <w:u w:val="single"/>
        </w:rPr>
        <w:t xml:space="preserve">                    </w:t>
      </w:r>
      <w:r>
        <w:rPr>
          <w:rFonts w:ascii="Arial" w:eastAsia="Arial" w:hAnsi="Arial" w:cs="Arial"/>
          <w:sz w:val="20"/>
          <w:szCs w:val="20"/>
          <w:u w:val="single"/>
        </w:rPr>
        <w:t xml:space="preserve">         </w:t>
      </w:r>
      <w:r>
        <w:rPr>
          <w:rFonts w:ascii="Arial" w:eastAsia="Arial" w:hAnsi="Arial" w:cs="Arial"/>
          <w:sz w:val="20"/>
          <w:szCs w:val="20"/>
          <w:u w:val="single"/>
        </w:rPr>
        <w:tab/>
        <w:t xml:space="preserve">                 </w:t>
      </w:r>
      <w:r>
        <w:rPr>
          <w:rFonts w:ascii="Arial" w:eastAsia="Arial" w:hAnsi="Arial" w:cs="Arial"/>
          <w:sz w:val="20"/>
          <w:szCs w:val="20"/>
        </w:rPr>
        <w:t xml:space="preserve"> ,mayor de edad,  con DNI </w:t>
      </w:r>
      <w:r>
        <w:rPr>
          <w:rFonts w:ascii="Arial" w:eastAsia="Arial" w:hAnsi="Arial" w:cs="Arial"/>
          <w:color w:val="1F497D"/>
          <w:sz w:val="20"/>
          <w:szCs w:val="20"/>
        </w:rPr>
        <w:t>____________________</w:t>
      </w:r>
      <w:r>
        <w:rPr>
          <w:rFonts w:ascii="Arial" w:eastAsia="Arial" w:hAnsi="Arial" w:cs="Arial"/>
          <w:sz w:val="20"/>
          <w:szCs w:val="20"/>
        </w:rPr>
        <w:t xml:space="preserve">y domicilio a efectos de notificaciones en   </w:t>
      </w:r>
      <w:r>
        <w:rPr>
          <w:rFonts w:ascii="Arial" w:eastAsia="Arial" w:hAnsi="Arial" w:cs="Arial"/>
          <w:sz w:val="20"/>
          <w:szCs w:val="20"/>
          <w:u w:val="single"/>
        </w:rPr>
        <w:t xml:space="preserve">     ___ </w:t>
      </w:r>
      <w:r>
        <w:rPr>
          <w:rFonts w:ascii="Arial" w:eastAsia="Arial" w:hAnsi="Arial" w:cs="Arial"/>
          <w:sz w:val="20"/>
          <w:szCs w:val="20"/>
        </w:rPr>
        <w:t>____________</w:t>
      </w:r>
      <w:r>
        <w:rPr>
          <w:rFonts w:ascii="Arial" w:eastAsia="Arial" w:hAnsi="Arial" w:cs="Arial"/>
          <w:color w:val="1F497D"/>
          <w:sz w:val="20"/>
          <w:szCs w:val="20"/>
        </w:rPr>
        <w:t>________________,</w:t>
      </w:r>
      <w:r>
        <w:rPr>
          <w:rFonts w:ascii="Arial" w:eastAsia="Arial" w:hAnsi="Arial" w:cs="Arial"/>
          <w:sz w:val="20"/>
          <w:szCs w:val="20"/>
        </w:rPr>
        <w:t>nº_______, C.P. _____________de la localidad___________________. Ante el SERVICIO DE ORDENACIÓN INDUSTRIAL, ENERGÉTICA Y MINERA DE CÁCERES, comparezco y como mejor proceda,</w:t>
      </w:r>
    </w:p>
    <w:p w:rsidR="003563D8" w:rsidRDefault="003563D8">
      <w:pPr>
        <w:pStyle w:val="Textbody"/>
        <w:spacing w:before="100" w:after="100"/>
        <w:jc w:val="both"/>
        <w:rPr>
          <w:rFonts w:ascii="Arial" w:hAnsi="Arial" w:cs="Arial"/>
          <w:color w:val="4F6228"/>
          <w:sz w:val="20"/>
          <w:szCs w:val="20"/>
        </w:rPr>
      </w:pPr>
    </w:p>
    <w:p w:rsidR="003563D8" w:rsidRDefault="00A63DFA">
      <w:pPr>
        <w:spacing w:line="276" w:lineRule="auto"/>
        <w:jc w:val="both"/>
      </w:pPr>
      <w:r>
        <w:rPr>
          <w:rFonts w:ascii="Arial" w:hAnsi="Arial" w:cs="Arial"/>
          <w:b/>
          <w:bCs/>
          <w:sz w:val="20"/>
          <w:szCs w:val="20"/>
        </w:rPr>
        <w:t>EXPONGO</w:t>
      </w:r>
      <w:r w:rsidR="00C93EB0">
        <w:rPr>
          <w:rFonts w:ascii="Arial" w:hAnsi="Arial" w:cs="Arial"/>
          <w:b/>
          <w:bCs/>
          <w:sz w:val="20"/>
          <w:szCs w:val="20"/>
        </w:rPr>
        <w:t>:</w:t>
      </w:r>
    </w:p>
    <w:p w:rsidR="003563D8" w:rsidRDefault="00C93EB0">
      <w:pPr>
        <w:spacing w:line="276" w:lineRule="auto"/>
        <w:jc w:val="both"/>
      </w:pPr>
      <w:r>
        <w:rPr>
          <w:rFonts w:ascii="Arial" w:hAnsi="Arial" w:cs="Arial"/>
          <w:sz w:val="20"/>
          <w:szCs w:val="20"/>
        </w:rPr>
        <w:tab/>
      </w:r>
    </w:p>
    <w:p w:rsidR="003563D8" w:rsidRDefault="00C93EB0">
      <w:pPr>
        <w:spacing w:line="276" w:lineRule="auto"/>
        <w:jc w:val="both"/>
      </w:pPr>
      <w:r>
        <w:rPr>
          <w:rFonts w:ascii="Arial" w:hAnsi="Arial" w:cs="Arial"/>
          <w:sz w:val="20"/>
          <w:szCs w:val="20"/>
        </w:rPr>
        <w:tab/>
        <w:t xml:space="preserve">Se ha publicado en </w:t>
      </w:r>
      <w:r>
        <w:rPr>
          <w:rFonts w:ascii="Arial" w:hAnsi="Arial" w:cs="Arial"/>
          <w:b/>
          <w:sz w:val="20"/>
          <w:szCs w:val="20"/>
        </w:rPr>
        <w:t>el Boletín Oficial de la Provincia de Cáceres n.º 0048</w:t>
      </w:r>
      <w:r>
        <w:rPr>
          <w:rFonts w:ascii="Arial" w:hAnsi="Arial" w:cs="Arial"/>
          <w:sz w:val="20"/>
          <w:szCs w:val="20"/>
        </w:rPr>
        <w:t xml:space="preserve">, de fecha </w:t>
      </w:r>
      <w:r w:rsidR="00A63DFA">
        <w:rPr>
          <w:rFonts w:ascii="Arial" w:hAnsi="Arial" w:cs="Arial"/>
          <w:b/>
          <w:sz w:val="20"/>
          <w:szCs w:val="20"/>
        </w:rPr>
        <w:t xml:space="preserve">8 de marzo </w:t>
      </w:r>
      <w:r>
        <w:rPr>
          <w:rFonts w:ascii="Arial" w:hAnsi="Arial" w:cs="Arial"/>
          <w:b/>
          <w:sz w:val="20"/>
          <w:szCs w:val="20"/>
        </w:rPr>
        <w:t>de 2024</w:t>
      </w:r>
      <w:r>
        <w:rPr>
          <w:rFonts w:ascii="Arial" w:hAnsi="Arial" w:cs="Arial"/>
          <w:sz w:val="20"/>
          <w:szCs w:val="20"/>
        </w:rPr>
        <w:t xml:space="preserve">, y en </w:t>
      </w:r>
      <w:r>
        <w:rPr>
          <w:rFonts w:ascii="Arial" w:hAnsi="Arial" w:cs="Arial"/>
          <w:b/>
          <w:sz w:val="20"/>
          <w:szCs w:val="20"/>
        </w:rPr>
        <w:t>el Boletín Oficial del Estado, n.º 80</w:t>
      </w:r>
      <w:r>
        <w:rPr>
          <w:rFonts w:ascii="Arial" w:hAnsi="Arial" w:cs="Arial"/>
          <w:sz w:val="20"/>
          <w:szCs w:val="20"/>
        </w:rPr>
        <w:t xml:space="preserve">, de fecha </w:t>
      </w:r>
      <w:r>
        <w:rPr>
          <w:rFonts w:ascii="Arial" w:hAnsi="Arial" w:cs="Arial"/>
          <w:b/>
          <w:sz w:val="20"/>
          <w:szCs w:val="20"/>
        </w:rPr>
        <w:t>1 de abril de 2024,</w:t>
      </w:r>
      <w:r>
        <w:rPr>
          <w:rFonts w:ascii="Arial" w:hAnsi="Arial" w:cs="Arial"/>
          <w:sz w:val="20"/>
          <w:szCs w:val="20"/>
        </w:rPr>
        <w:t xml:space="preserve"> el anuncio para someter a información pública la solicitud de los siguientes derechos mineros: ”Admisión definitiva de la solicitud del </w:t>
      </w:r>
      <w:r>
        <w:rPr>
          <w:rFonts w:ascii="Arial" w:hAnsi="Arial" w:cs="Arial"/>
          <w:b/>
          <w:sz w:val="20"/>
          <w:szCs w:val="20"/>
        </w:rPr>
        <w:t>Permiso de Investigación</w:t>
      </w:r>
      <w:r>
        <w:rPr>
          <w:rFonts w:ascii="Arial" w:hAnsi="Arial" w:cs="Arial"/>
          <w:sz w:val="20"/>
          <w:szCs w:val="20"/>
        </w:rPr>
        <w:t xml:space="preserve"> para recursos de la Sección C) (litio, estaño, wolframio y </w:t>
      </w:r>
      <w:proofErr w:type="spellStart"/>
      <w:r>
        <w:rPr>
          <w:rFonts w:ascii="Arial" w:hAnsi="Arial" w:cs="Arial"/>
          <w:sz w:val="20"/>
          <w:szCs w:val="20"/>
        </w:rPr>
        <w:t>tántalo</w:t>
      </w:r>
      <w:proofErr w:type="spellEnd"/>
      <w:r>
        <w:rPr>
          <w:rFonts w:ascii="Arial" w:hAnsi="Arial" w:cs="Arial"/>
          <w:sz w:val="20"/>
          <w:szCs w:val="20"/>
        </w:rPr>
        <w:t xml:space="preserve">), denominado </w:t>
      </w:r>
      <w:r>
        <w:rPr>
          <w:rFonts w:ascii="Arial" w:hAnsi="Arial" w:cs="Arial"/>
          <w:b/>
          <w:sz w:val="20"/>
          <w:szCs w:val="20"/>
        </w:rPr>
        <w:t>"Peña", n.º 10C10372-00</w:t>
      </w:r>
      <w:r>
        <w:rPr>
          <w:rFonts w:ascii="Arial" w:hAnsi="Arial" w:cs="Arial"/>
          <w:sz w:val="20"/>
          <w:szCs w:val="20"/>
        </w:rPr>
        <w:t xml:space="preserve">, en la provincia de Cáceres, e información pública del </w:t>
      </w:r>
      <w:r>
        <w:rPr>
          <w:rFonts w:ascii="Arial" w:hAnsi="Arial" w:cs="Arial"/>
          <w:b/>
          <w:sz w:val="20"/>
          <w:szCs w:val="20"/>
        </w:rPr>
        <w:t>Plan de Restauración</w:t>
      </w:r>
      <w:r>
        <w:rPr>
          <w:rFonts w:ascii="Arial" w:hAnsi="Arial" w:cs="Arial"/>
          <w:sz w:val="20"/>
          <w:szCs w:val="20"/>
        </w:rPr>
        <w:t xml:space="preserve">”. Este anuncio abre un plazo para que el público interesado pueda presentar sus observaciones, alegaciones y consulta de veinte días hábiles para el </w:t>
      </w:r>
      <w:r>
        <w:rPr>
          <w:rFonts w:ascii="Arial" w:hAnsi="Arial" w:cs="Arial"/>
          <w:b/>
          <w:sz w:val="20"/>
          <w:szCs w:val="20"/>
        </w:rPr>
        <w:t>Permiso de Investigación</w:t>
      </w:r>
      <w:r>
        <w:rPr>
          <w:rFonts w:ascii="Arial" w:hAnsi="Arial" w:cs="Arial"/>
          <w:sz w:val="20"/>
          <w:szCs w:val="20"/>
        </w:rPr>
        <w:t xml:space="preserve"> (que expira el </w:t>
      </w:r>
      <w:r>
        <w:rPr>
          <w:rFonts w:ascii="Arial" w:hAnsi="Arial" w:cs="Arial"/>
          <w:b/>
          <w:sz w:val="20"/>
          <w:szCs w:val="20"/>
        </w:rPr>
        <w:t>29/04/2024</w:t>
      </w:r>
      <w:r>
        <w:rPr>
          <w:rFonts w:ascii="Arial" w:hAnsi="Arial" w:cs="Arial"/>
          <w:sz w:val="20"/>
          <w:szCs w:val="20"/>
        </w:rPr>
        <w:t xml:space="preserve">) y 30 días hábiles para el </w:t>
      </w:r>
      <w:r>
        <w:rPr>
          <w:rFonts w:ascii="Arial" w:hAnsi="Arial" w:cs="Arial"/>
          <w:b/>
          <w:sz w:val="20"/>
          <w:szCs w:val="20"/>
        </w:rPr>
        <w:t>Plan de Restauración</w:t>
      </w:r>
      <w:r>
        <w:rPr>
          <w:rFonts w:ascii="Arial" w:hAnsi="Arial" w:cs="Arial"/>
          <w:sz w:val="20"/>
          <w:szCs w:val="20"/>
        </w:rPr>
        <w:t xml:space="preserve"> (que espirará el </w:t>
      </w:r>
      <w:r>
        <w:rPr>
          <w:rFonts w:ascii="Arial" w:hAnsi="Arial" w:cs="Arial"/>
          <w:b/>
          <w:sz w:val="20"/>
          <w:szCs w:val="20"/>
        </w:rPr>
        <w:t>14/05/2024</w:t>
      </w:r>
      <w:r>
        <w:rPr>
          <w:rFonts w:ascii="Arial" w:hAnsi="Arial" w:cs="Arial"/>
          <w:sz w:val="20"/>
          <w:szCs w:val="20"/>
        </w:rPr>
        <w:t xml:space="preserve">). </w:t>
      </w:r>
    </w:p>
    <w:p w:rsidR="003563D8" w:rsidRDefault="003563D8">
      <w:pPr>
        <w:spacing w:line="276" w:lineRule="auto"/>
        <w:jc w:val="both"/>
        <w:rPr>
          <w:rFonts w:ascii="Arial" w:hAnsi="Arial" w:cs="Arial"/>
          <w:sz w:val="20"/>
          <w:szCs w:val="20"/>
        </w:rPr>
      </w:pPr>
    </w:p>
    <w:p w:rsidR="003563D8" w:rsidRDefault="00397B2A">
      <w:pPr>
        <w:spacing w:line="276" w:lineRule="auto"/>
        <w:jc w:val="both"/>
      </w:pPr>
      <w:r>
        <w:rPr>
          <w:rFonts w:ascii="Arial" w:hAnsi="Arial" w:cs="Arial"/>
          <w:sz w:val="20"/>
          <w:szCs w:val="20"/>
        </w:rPr>
        <w:t>Haciendo uso de mis derechos, presento</w:t>
      </w:r>
      <w:r w:rsidR="00C93EB0">
        <w:rPr>
          <w:rFonts w:ascii="Arial" w:hAnsi="Arial" w:cs="Arial"/>
          <w:sz w:val="20"/>
          <w:szCs w:val="20"/>
        </w:rPr>
        <w:t xml:space="preserve"> la</w:t>
      </w:r>
      <w:r>
        <w:rPr>
          <w:rFonts w:ascii="Arial" w:hAnsi="Arial" w:cs="Arial"/>
          <w:sz w:val="20"/>
          <w:szCs w:val="20"/>
        </w:rPr>
        <w:t>s</w:t>
      </w:r>
      <w:r w:rsidR="00C93EB0">
        <w:rPr>
          <w:rFonts w:ascii="Arial" w:hAnsi="Arial" w:cs="Arial"/>
          <w:sz w:val="20"/>
          <w:szCs w:val="20"/>
        </w:rPr>
        <w:t xml:space="preserve"> siguientes</w:t>
      </w:r>
      <w:r w:rsidR="00C93EB0">
        <w:rPr>
          <w:rFonts w:ascii="Arial" w:hAnsi="Arial" w:cs="Arial"/>
          <w:b/>
          <w:bCs/>
          <w:sz w:val="20"/>
          <w:szCs w:val="20"/>
        </w:rPr>
        <w:t xml:space="preserve"> ALEGACIONES:</w:t>
      </w:r>
    </w:p>
    <w:p w:rsidR="003563D8" w:rsidRDefault="003563D8">
      <w:pPr>
        <w:spacing w:line="276" w:lineRule="auto"/>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Con fecha de 4 de marzo de 2024, se adoptó la admisión definitiva de la solicitud por parte de </w:t>
      </w:r>
      <w:r>
        <w:rPr>
          <w:rFonts w:ascii="Arial" w:hAnsi="Arial" w:cs="Arial"/>
          <w:b/>
          <w:sz w:val="20"/>
          <w:szCs w:val="20"/>
        </w:rPr>
        <w:t>Omega Real Estate, S.L.U</w:t>
      </w:r>
      <w:r>
        <w:rPr>
          <w:rFonts w:ascii="Arial" w:hAnsi="Arial" w:cs="Arial"/>
          <w:sz w:val="20"/>
          <w:szCs w:val="20"/>
        </w:rPr>
        <w:t xml:space="preserve">., con </w:t>
      </w:r>
      <w:r>
        <w:rPr>
          <w:rFonts w:ascii="Arial" w:hAnsi="Arial" w:cs="Arial"/>
          <w:b/>
          <w:sz w:val="20"/>
          <w:szCs w:val="20"/>
        </w:rPr>
        <w:t>NIF B88204482</w:t>
      </w:r>
      <w:r>
        <w:rPr>
          <w:rFonts w:ascii="Arial" w:hAnsi="Arial" w:cs="Arial"/>
          <w:sz w:val="20"/>
          <w:szCs w:val="20"/>
        </w:rPr>
        <w:t xml:space="preserve"> y domiciliada en c/ Namibia, Nº5, de </w:t>
      </w:r>
      <w:proofErr w:type="spellStart"/>
      <w:r>
        <w:rPr>
          <w:rFonts w:ascii="Arial" w:hAnsi="Arial" w:cs="Arial"/>
          <w:sz w:val="20"/>
          <w:szCs w:val="20"/>
        </w:rPr>
        <w:t>Oleiros</w:t>
      </w:r>
      <w:proofErr w:type="spellEnd"/>
      <w:r>
        <w:rPr>
          <w:rFonts w:ascii="Arial" w:hAnsi="Arial" w:cs="Arial"/>
          <w:sz w:val="20"/>
          <w:szCs w:val="20"/>
        </w:rPr>
        <w:t xml:space="preserve"> (La Coruña), del </w:t>
      </w:r>
      <w:r>
        <w:rPr>
          <w:rFonts w:ascii="Arial" w:hAnsi="Arial" w:cs="Arial"/>
          <w:b/>
          <w:sz w:val="20"/>
          <w:szCs w:val="20"/>
        </w:rPr>
        <w:t>Permiso de Investigación</w:t>
      </w:r>
      <w:r>
        <w:rPr>
          <w:rFonts w:ascii="Arial" w:hAnsi="Arial" w:cs="Arial"/>
          <w:sz w:val="20"/>
          <w:szCs w:val="20"/>
        </w:rPr>
        <w:t xml:space="preserve"> denominado </w:t>
      </w:r>
      <w:r>
        <w:rPr>
          <w:rFonts w:ascii="Arial" w:hAnsi="Arial" w:cs="Arial"/>
          <w:b/>
          <w:sz w:val="20"/>
          <w:szCs w:val="20"/>
        </w:rPr>
        <w:t>“Peña</w:t>
      </w:r>
      <w:r>
        <w:rPr>
          <w:rFonts w:ascii="Arial" w:hAnsi="Arial" w:cs="Arial"/>
          <w:sz w:val="20"/>
          <w:szCs w:val="20"/>
        </w:rPr>
        <w:t xml:space="preserve">”; realizada con fecha </w:t>
      </w:r>
      <w:r>
        <w:rPr>
          <w:rFonts w:ascii="Arial" w:hAnsi="Arial" w:cs="Arial"/>
          <w:sz w:val="20"/>
          <w:szCs w:val="20"/>
          <w:u w:val="single"/>
        </w:rPr>
        <w:t>21 de marzo de 2018</w:t>
      </w:r>
      <w:r>
        <w:rPr>
          <w:rFonts w:ascii="Arial" w:hAnsi="Arial" w:cs="Arial"/>
          <w:sz w:val="20"/>
          <w:szCs w:val="20"/>
        </w:rPr>
        <w:t xml:space="preserve">. En este anuncio, se establece una demarcación </w:t>
      </w:r>
      <w:r>
        <w:rPr>
          <w:rFonts w:ascii="Arial" w:hAnsi="Arial" w:cs="Arial"/>
          <w:b/>
          <w:sz w:val="20"/>
          <w:szCs w:val="20"/>
        </w:rPr>
        <w:t>de 59 cuadrículas mineras</w:t>
      </w:r>
      <w:r>
        <w:rPr>
          <w:rFonts w:ascii="Arial" w:hAnsi="Arial" w:cs="Arial"/>
          <w:sz w:val="20"/>
          <w:szCs w:val="20"/>
        </w:rPr>
        <w:t xml:space="preserve">, que afectan a los términos municipales de </w:t>
      </w:r>
      <w:r>
        <w:rPr>
          <w:rFonts w:ascii="Arial" w:hAnsi="Arial" w:cs="Arial"/>
          <w:b/>
          <w:sz w:val="20"/>
          <w:szCs w:val="20"/>
        </w:rPr>
        <w:t xml:space="preserve">Valverde del Fresno, </w:t>
      </w:r>
      <w:proofErr w:type="spellStart"/>
      <w:r>
        <w:rPr>
          <w:rFonts w:ascii="Arial" w:hAnsi="Arial" w:cs="Arial"/>
          <w:b/>
          <w:sz w:val="20"/>
          <w:szCs w:val="20"/>
        </w:rPr>
        <w:t>Eljas</w:t>
      </w:r>
      <w:proofErr w:type="spellEnd"/>
      <w:r>
        <w:rPr>
          <w:rFonts w:ascii="Arial" w:hAnsi="Arial" w:cs="Arial"/>
          <w:b/>
          <w:sz w:val="20"/>
          <w:szCs w:val="20"/>
        </w:rPr>
        <w:t xml:space="preserve">, San Martín de </w:t>
      </w:r>
      <w:proofErr w:type="spellStart"/>
      <w:r>
        <w:rPr>
          <w:rFonts w:ascii="Arial" w:hAnsi="Arial" w:cs="Arial"/>
          <w:b/>
          <w:sz w:val="20"/>
          <w:szCs w:val="20"/>
        </w:rPr>
        <w:t>Trevejo</w:t>
      </w:r>
      <w:proofErr w:type="spellEnd"/>
      <w:r>
        <w:rPr>
          <w:rFonts w:ascii="Arial" w:hAnsi="Arial" w:cs="Arial"/>
          <w:b/>
          <w:sz w:val="20"/>
          <w:szCs w:val="20"/>
        </w:rPr>
        <w:t xml:space="preserve"> y </w:t>
      </w:r>
      <w:proofErr w:type="spellStart"/>
      <w:r>
        <w:rPr>
          <w:rFonts w:ascii="Arial" w:hAnsi="Arial" w:cs="Arial"/>
          <w:b/>
          <w:sz w:val="20"/>
          <w:szCs w:val="20"/>
        </w:rPr>
        <w:t>Villamiel</w:t>
      </w:r>
      <w:proofErr w:type="spellEnd"/>
      <w:r>
        <w:rPr>
          <w:rFonts w:ascii="Arial" w:hAnsi="Arial" w:cs="Arial"/>
          <w:b/>
          <w:sz w:val="20"/>
          <w:szCs w:val="20"/>
        </w:rPr>
        <w:t>.</w:t>
      </w:r>
    </w:p>
    <w:p w:rsidR="003563D8" w:rsidRDefault="003563D8">
      <w:pPr>
        <w:pStyle w:val="LO-normal1"/>
        <w:spacing w:line="276" w:lineRule="auto"/>
        <w:ind w:firstLine="708"/>
        <w:jc w:val="both"/>
        <w:rPr>
          <w:rFonts w:ascii="Arial" w:hAnsi="Arial" w:cs="Arial"/>
          <w:b/>
          <w:sz w:val="20"/>
          <w:szCs w:val="20"/>
        </w:rPr>
      </w:pPr>
    </w:p>
    <w:p w:rsidR="003563D8" w:rsidRDefault="00C93EB0">
      <w:pPr>
        <w:spacing w:line="276" w:lineRule="auto"/>
        <w:ind w:firstLine="360"/>
        <w:jc w:val="both"/>
        <w:rPr>
          <w:rFonts w:ascii="Arial" w:hAnsi="Arial" w:cs="Arial"/>
          <w:sz w:val="20"/>
          <w:szCs w:val="20"/>
        </w:rPr>
      </w:pPr>
      <w:r>
        <w:rPr>
          <w:rFonts w:ascii="Arial" w:hAnsi="Arial" w:cs="Arial"/>
          <w:sz w:val="20"/>
          <w:szCs w:val="20"/>
        </w:rPr>
        <w:t>En este epígrafe se pone de manifiesto las razones que llevan a exigir que se suspenda de inmediato la tramitación del presente expediente y se declare la nulidad de lo actuado por haberse incumplido las normas que regulan los presupuestos de dicha actuación:</w:t>
      </w:r>
    </w:p>
    <w:p w:rsidR="00A63DFA" w:rsidRDefault="00A63DFA">
      <w:pPr>
        <w:spacing w:line="276" w:lineRule="auto"/>
        <w:ind w:firstLine="360"/>
        <w:jc w:val="both"/>
        <w:rPr>
          <w:rFonts w:ascii="Arial" w:hAnsi="Arial" w:cs="Arial"/>
          <w:sz w:val="20"/>
          <w:szCs w:val="20"/>
        </w:rPr>
      </w:pPr>
    </w:p>
    <w:p w:rsidR="00A63DFA" w:rsidRDefault="00A63DFA">
      <w:pPr>
        <w:spacing w:line="276" w:lineRule="auto"/>
        <w:ind w:firstLine="360"/>
        <w:jc w:val="both"/>
      </w:pPr>
    </w:p>
    <w:p w:rsidR="003563D8" w:rsidRDefault="00C93EB0">
      <w:pPr>
        <w:numPr>
          <w:ilvl w:val="0"/>
          <w:numId w:val="2"/>
        </w:numPr>
        <w:spacing w:line="276" w:lineRule="auto"/>
        <w:jc w:val="both"/>
      </w:pPr>
      <w:r>
        <w:rPr>
          <w:rFonts w:ascii="Arial" w:hAnsi="Arial" w:cs="Arial"/>
          <w:b/>
          <w:sz w:val="20"/>
          <w:szCs w:val="20"/>
        </w:rPr>
        <w:t>Incumplimiento de las normas de participación pública</w:t>
      </w:r>
    </w:p>
    <w:p w:rsidR="003563D8" w:rsidRDefault="003563D8">
      <w:pPr>
        <w:spacing w:line="276" w:lineRule="auto"/>
        <w:jc w:val="both"/>
        <w:rPr>
          <w:rFonts w:ascii="Arial" w:hAnsi="Arial" w:cs="Arial"/>
          <w:b/>
          <w:sz w:val="20"/>
          <w:szCs w:val="20"/>
        </w:rPr>
      </w:pPr>
    </w:p>
    <w:p w:rsidR="003563D8" w:rsidRDefault="00C93EB0">
      <w:pPr>
        <w:spacing w:line="276" w:lineRule="auto"/>
        <w:ind w:firstLine="360"/>
        <w:jc w:val="both"/>
      </w:pPr>
      <w:r>
        <w:rPr>
          <w:rFonts w:ascii="Arial" w:hAnsi="Arial" w:cs="Arial"/>
          <w:b/>
          <w:sz w:val="20"/>
          <w:szCs w:val="20"/>
        </w:rPr>
        <w:t>Falta de información</w:t>
      </w:r>
      <w:r>
        <w:rPr>
          <w:rFonts w:ascii="Arial" w:hAnsi="Arial" w:cs="Arial"/>
          <w:sz w:val="20"/>
          <w:szCs w:val="20"/>
        </w:rPr>
        <w:t xml:space="preserve">, incumplimiento de las normas de información al personal afectado según lo dispuesto en el </w:t>
      </w:r>
      <w:r>
        <w:rPr>
          <w:rFonts w:ascii="Arial" w:hAnsi="Arial" w:cs="Arial"/>
          <w:b/>
          <w:sz w:val="20"/>
          <w:szCs w:val="20"/>
        </w:rPr>
        <w:t>artículo 4 de la Ley 39/2015, de 1 de octubre</w:t>
      </w:r>
      <w:r>
        <w:rPr>
          <w:rFonts w:ascii="Arial" w:hAnsi="Arial" w:cs="Arial"/>
          <w:sz w:val="20"/>
          <w:szCs w:val="20"/>
        </w:rPr>
        <w:t xml:space="preserve">, del procedimiento Administrativo Común de las Administraciones Públicas. </w:t>
      </w:r>
    </w:p>
    <w:p w:rsidR="003563D8" w:rsidRDefault="003563D8">
      <w:pPr>
        <w:spacing w:line="276" w:lineRule="auto"/>
        <w:jc w:val="both"/>
        <w:rPr>
          <w:rFonts w:ascii="Arial" w:hAnsi="Arial" w:cs="Arial"/>
          <w:sz w:val="20"/>
          <w:szCs w:val="20"/>
        </w:rPr>
      </w:pPr>
    </w:p>
    <w:p w:rsidR="003563D8" w:rsidRDefault="00C93EB0">
      <w:pPr>
        <w:numPr>
          <w:ilvl w:val="0"/>
          <w:numId w:val="3"/>
        </w:numPr>
        <w:spacing w:line="276" w:lineRule="auto"/>
        <w:jc w:val="both"/>
      </w:pPr>
      <w:r>
        <w:rPr>
          <w:rFonts w:ascii="Arial" w:hAnsi="Arial" w:cs="Arial"/>
          <w:sz w:val="20"/>
          <w:szCs w:val="20"/>
        </w:rPr>
        <w:lastRenderedPageBreak/>
        <w:t>Se consideran interesados en el procedimiento administrativo:</w:t>
      </w:r>
    </w:p>
    <w:p w:rsidR="003563D8" w:rsidRDefault="003563D8">
      <w:pPr>
        <w:spacing w:line="276" w:lineRule="auto"/>
        <w:ind w:left="720"/>
        <w:jc w:val="both"/>
        <w:rPr>
          <w:rFonts w:ascii="Arial" w:hAnsi="Arial" w:cs="Arial"/>
          <w:sz w:val="20"/>
          <w:szCs w:val="20"/>
        </w:rPr>
      </w:pPr>
    </w:p>
    <w:p w:rsidR="003563D8" w:rsidRDefault="00C93EB0">
      <w:pPr>
        <w:numPr>
          <w:ilvl w:val="0"/>
          <w:numId w:val="4"/>
        </w:numPr>
        <w:spacing w:line="276" w:lineRule="auto"/>
        <w:jc w:val="both"/>
      </w:pPr>
      <w:r>
        <w:rPr>
          <w:rFonts w:ascii="Arial" w:hAnsi="Arial" w:cs="Arial"/>
          <w:sz w:val="20"/>
          <w:szCs w:val="20"/>
        </w:rPr>
        <w:t>Quienes lo promuevan como titulares de derechos o intereses legítimos individuales o colectivos.</w:t>
      </w:r>
    </w:p>
    <w:p w:rsidR="003563D8" w:rsidRDefault="00C93EB0">
      <w:pPr>
        <w:numPr>
          <w:ilvl w:val="0"/>
          <w:numId w:val="4"/>
        </w:numPr>
        <w:spacing w:line="276" w:lineRule="auto"/>
        <w:jc w:val="both"/>
      </w:pPr>
      <w:r>
        <w:rPr>
          <w:rFonts w:ascii="Arial" w:hAnsi="Arial" w:cs="Arial"/>
          <w:sz w:val="20"/>
          <w:szCs w:val="20"/>
        </w:rPr>
        <w:t>Los que, sin haber iniciado el procedimiento, tengan derechos que puedan resultar afectados por la decisión que en el mismo se adopte.</w:t>
      </w:r>
    </w:p>
    <w:p w:rsidR="003563D8" w:rsidRDefault="00C93EB0">
      <w:pPr>
        <w:numPr>
          <w:ilvl w:val="0"/>
          <w:numId w:val="4"/>
        </w:numPr>
        <w:spacing w:line="276" w:lineRule="auto"/>
        <w:jc w:val="both"/>
      </w:pPr>
      <w:r>
        <w:rPr>
          <w:rFonts w:ascii="Arial" w:eastAsia="Arial" w:hAnsi="Arial" w:cs="Arial"/>
          <w:sz w:val="20"/>
          <w:szCs w:val="20"/>
        </w:rPr>
        <w:t xml:space="preserve"> </w:t>
      </w:r>
      <w:r>
        <w:rPr>
          <w:rFonts w:ascii="Arial" w:hAnsi="Arial" w:cs="Arial"/>
          <w:sz w:val="20"/>
          <w:szCs w:val="20"/>
        </w:rPr>
        <w:t>Aquellos cuyos intereses legítimos, individuales o colectivos, puedan resultar afectados por la resolución y se personen en el procedimiento en tanto no haya recaído resolución definitiva.</w:t>
      </w:r>
    </w:p>
    <w:p w:rsidR="003563D8" w:rsidRDefault="003563D8">
      <w:pPr>
        <w:spacing w:line="276" w:lineRule="auto"/>
        <w:ind w:left="720"/>
        <w:jc w:val="both"/>
        <w:rPr>
          <w:rFonts w:ascii="Arial" w:hAnsi="Arial" w:cs="Arial"/>
          <w:sz w:val="20"/>
          <w:szCs w:val="20"/>
        </w:rPr>
      </w:pPr>
    </w:p>
    <w:p w:rsidR="003563D8" w:rsidRDefault="00C93EB0">
      <w:pPr>
        <w:numPr>
          <w:ilvl w:val="0"/>
          <w:numId w:val="3"/>
        </w:numPr>
        <w:spacing w:line="276" w:lineRule="auto"/>
        <w:jc w:val="both"/>
      </w:pPr>
      <w:r>
        <w:rPr>
          <w:rFonts w:ascii="Arial" w:hAnsi="Arial" w:cs="Arial"/>
          <w:sz w:val="20"/>
          <w:szCs w:val="20"/>
        </w:rPr>
        <w:t>Las asociaciones y organizaciones representativas de intereses económicos y sociales serán titulares de intereses legítimos colectivos en los términos que la Ley reconozca.</w:t>
      </w:r>
    </w:p>
    <w:p w:rsidR="003563D8" w:rsidRDefault="003563D8">
      <w:pPr>
        <w:spacing w:line="276" w:lineRule="auto"/>
        <w:ind w:left="720"/>
        <w:jc w:val="both"/>
        <w:rPr>
          <w:rFonts w:ascii="Arial" w:hAnsi="Arial" w:cs="Arial"/>
          <w:sz w:val="20"/>
          <w:szCs w:val="20"/>
        </w:rPr>
      </w:pPr>
    </w:p>
    <w:p w:rsidR="003563D8" w:rsidRDefault="00C93EB0">
      <w:pPr>
        <w:numPr>
          <w:ilvl w:val="0"/>
          <w:numId w:val="3"/>
        </w:numPr>
        <w:spacing w:line="276" w:lineRule="auto"/>
        <w:jc w:val="both"/>
      </w:pPr>
      <w:r>
        <w:rPr>
          <w:rFonts w:ascii="Arial" w:hAnsi="Arial" w:cs="Arial"/>
          <w:sz w:val="20"/>
          <w:szCs w:val="20"/>
        </w:rPr>
        <w:t>Cuando la condición de interesado derivase de alguna relación jurídica transmisible, el derecho-habiente sucederá en tal condición cualquiera que sea el estado del procedimiento.</w:t>
      </w:r>
    </w:p>
    <w:p w:rsidR="003563D8" w:rsidRDefault="003563D8">
      <w:pPr>
        <w:spacing w:line="276" w:lineRule="auto"/>
        <w:jc w:val="both"/>
        <w:rPr>
          <w:rFonts w:ascii="Arial" w:hAnsi="Arial" w:cs="Arial"/>
          <w:sz w:val="20"/>
          <w:szCs w:val="20"/>
        </w:rPr>
      </w:pPr>
    </w:p>
    <w:p w:rsidR="003563D8" w:rsidRDefault="00C93EB0">
      <w:pPr>
        <w:spacing w:line="276" w:lineRule="auto"/>
        <w:ind w:firstLine="360"/>
        <w:jc w:val="both"/>
      </w:pPr>
      <w:r>
        <w:rPr>
          <w:rFonts w:ascii="Arial" w:hAnsi="Arial" w:cs="Arial"/>
          <w:sz w:val="20"/>
          <w:szCs w:val="20"/>
        </w:rPr>
        <w:t xml:space="preserve">No basta con la mera publicación de la información pública sin ni siquiera el ofrecimiento de acceso en las oficinas de la Administración; </w:t>
      </w:r>
      <w:r>
        <w:rPr>
          <w:rFonts w:ascii="Arial" w:hAnsi="Arial" w:cs="Arial"/>
          <w:sz w:val="20"/>
          <w:szCs w:val="20"/>
          <w:u w:val="single"/>
        </w:rPr>
        <w:t>es también necesaria una notificación personal a dichas personas interesadas.</w:t>
      </w:r>
    </w:p>
    <w:p w:rsidR="003563D8" w:rsidRDefault="003563D8">
      <w:pPr>
        <w:spacing w:line="276" w:lineRule="auto"/>
        <w:ind w:firstLine="360"/>
        <w:jc w:val="both"/>
        <w:rPr>
          <w:rFonts w:ascii="Arial" w:hAnsi="Arial" w:cs="Arial"/>
          <w:sz w:val="20"/>
          <w:szCs w:val="20"/>
          <w:u w:val="single"/>
        </w:rPr>
      </w:pPr>
    </w:p>
    <w:p w:rsidR="003563D8" w:rsidRDefault="00C93EB0" w:rsidP="00A63DFA">
      <w:pPr>
        <w:spacing w:line="276" w:lineRule="auto"/>
        <w:ind w:firstLine="360"/>
        <w:jc w:val="both"/>
      </w:pPr>
      <w:r>
        <w:rPr>
          <w:rFonts w:ascii="Arial" w:hAnsi="Arial" w:cs="Arial"/>
          <w:sz w:val="20"/>
          <w:szCs w:val="20"/>
        </w:rPr>
        <w:t>Los procedimientos administrativos en los que la decisión puede afectar de manera significativa los derechos reales vienen necesariamente acompañados de notificación previa y personal para garantizar el conocimi</w:t>
      </w:r>
      <w:r w:rsidR="00A63DFA">
        <w:rPr>
          <w:rFonts w:ascii="Arial" w:hAnsi="Arial" w:cs="Arial"/>
          <w:sz w:val="20"/>
          <w:szCs w:val="20"/>
        </w:rPr>
        <w:t>ento</w:t>
      </w:r>
      <w:r w:rsidR="00A63DFA">
        <w:t xml:space="preserve"> </w:t>
      </w:r>
      <w:r>
        <w:rPr>
          <w:rFonts w:ascii="Arial" w:hAnsi="Arial" w:cs="Arial"/>
          <w:w w:val="95"/>
          <w:sz w:val="20"/>
          <w:szCs w:val="20"/>
        </w:rPr>
        <w:t>que</w:t>
      </w:r>
      <w:r>
        <w:rPr>
          <w:rFonts w:ascii="Arial" w:hAnsi="Arial" w:cs="Arial"/>
          <w:spacing w:val="11"/>
          <w:w w:val="95"/>
          <w:sz w:val="20"/>
          <w:szCs w:val="20"/>
        </w:rPr>
        <w:t xml:space="preserve"> </w:t>
      </w:r>
      <w:r>
        <w:rPr>
          <w:rFonts w:ascii="Arial" w:hAnsi="Arial" w:cs="Arial"/>
          <w:w w:val="95"/>
          <w:sz w:val="20"/>
          <w:szCs w:val="20"/>
        </w:rPr>
        <w:t>se</w:t>
      </w:r>
      <w:r>
        <w:rPr>
          <w:rFonts w:ascii="Arial" w:hAnsi="Arial" w:cs="Arial"/>
          <w:spacing w:val="13"/>
          <w:w w:val="95"/>
          <w:sz w:val="20"/>
          <w:szCs w:val="20"/>
        </w:rPr>
        <w:t xml:space="preserve"> </w:t>
      </w:r>
      <w:r>
        <w:rPr>
          <w:rFonts w:ascii="Arial" w:hAnsi="Arial" w:cs="Arial"/>
          <w:w w:val="95"/>
          <w:sz w:val="20"/>
          <w:szCs w:val="20"/>
        </w:rPr>
        <w:t>hayan</w:t>
      </w:r>
      <w:r>
        <w:rPr>
          <w:rFonts w:ascii="Arial" w:hAnsi="Arial" w:cs="Arial"/>
          <w:spacing w:val="15"/>
          <w:w w:val="95"/>
          <w:sz w:val="20"/>
          <w:szCs w:val="20"/>
        </w:rPr>
        <w:t xml:space="preserve"> </w:t>
      </w:r>
      <w:r>
        <w:rPr>
          <w:rFonts w:ascii="Arial" w:hAnsi="Arial" w:cs="Arial"/>
          <w:w w:val="95"/>
          <w:sz w:val="20"/>
          <w:szCs w:val="20"/>
        </w:rPr>
        <w:t>realizado</w:t>
      </w:r>
      <w:r>
        <w:rPr>
          <w:rFonts w:ascii="Arial" w:hAnsi="Arial" w:cs="Arial"/>
          <w:spacing w:val="15"/>
          <w:w w:val="95"/>
          <w:sz w:val="20"/>
          <w:szCs w:val="20"/>
        </w:rPr>
        <w:t xml:space="preserve"> </w:t>
      </w:r>
      <w:r>
        <w:rPr>
          <w:rFonts w:ascii="Arial" w:hAnsi="Arial" w:cs="Arial"/>
          <w:w w:val="95"/>
          <w:sz w:val="20"/>
          <w:szCs w:val="20"/>
        </w:rPr>
        <w:t>contratos</w:t>
      </w:r>
      <w:r>
        <w:rPr>
          <w:rFonts w:ascii="Arial" w:hAnsi="Arial" w:cs="Arial"/>
          <w:sz w:val="20"/>
          <w:szCs w:val="20"/>
        </w:rPr>
        <w:t xml:space="preserve"> </w:t>
      </w:r>
      <w:r>
        <w:rPr>
          <w:rFonts w:ascii="Arial" w:hAnsi="Arial" w:cs="Arial"/>
          <w:w w:val="95"/>
          <w:sz w:val="20"/>
          <w:szCs w:val="20"/>
        </w:rPr>
        <w:t>con</w:t>
      </w:r>
      <w:r>
        <w:rPr>
          <w:rFonts w:ascii="Arial" w:hAnsi="Arial" w:cs="Arial"/>
          <w:spacing w:val="13"/>
          <w:w w:val="95"/>
          <w:sz w:val="20"/>
          <w:szCs w:val="20"/>
        </w:rPr>
        <w:t xml:space="preserve"> </w:t>
      </w:r>
      <w:r>
        <w:rPr>
          <w:rFonts w:ascii="Arial" w:hAnsi="Arial" w:cs="Arial"/>
          <w:w w:val="95"/>
          <w:sz w:val="20"/>
          <w:szCs w:val="20"/>
        </w:rPr>
        <w:t>terceros.</w:t>
      </w:r>
      <w:r>
        <w:rPr>
          <w:rFonts w:ascii="Arial" w:hAnsi="Arial" w:cs="Arial"/>
          <w:spacing w:val="13"/>
          <w:w w:val="95"/>
          <w:sz w:val="20"/>
          <w:szCs w:val="20"/>
        </w:rPr>
        <w:t xml:space="preserve"> </w:t>
      </w:r>
      <w:r>
        <w:rPr>
          <w:rFonts w:ascii="Arial" w:hAnsi="Arial" w:cs="Arial"/>
          <w:w w:val="95"/>
          <w:sz w:val="20"/>
          <w:szCs w:val="20"/>
        </w:rPr>
        <w:t>Se</w:t>
      </w:r>
      <w:r>
        <w:rPr>
          <w:rFonts w:ascii="Arial" w:hAnsi="Arial" w:cs="Arial"/>
          <w:spacing w:val="9"/>
          <w:w w:val="95"/>
          <w:sz w:val="20"/>
          <w:szCs w:val="20"/>
        </w:rPr>
        <w:t xml:space="preserve"> </w:t>
      </w:r>
      <w:r>
        <w:rPr>
          <w:rFonts w:ascii="Arial" w:hAnsi="Arial" w:cs="Arial"/>
          <w:w w:val="95"/>
          <w:sz w:val="20"/>
          <w:szCs w:val="20"/>
        </w:rPr>
        <w:t>habla,</w:t>
      </w:r>
      <w:r>
        <w:rPr>
          <w:rFonts w:ascii="Arial" w:hAnsi="Arial" w:cs="Arial"/>
          <w:spacing w:val="11"/>
          <w:w w:val="95"/>
          <w:sz w:val="20"/>
          <w:szCs w:val="20"/>
        </w:rPr>
        <w:t xml:space="preserve"> </w:t>
      </w:r>
      <w:r>
        <w:rPr>
          <w:rFonts w:ascii="Arial" w:hAnsi="Arial" w:cs="Arial"/>
          <w:w w:val="95"/>
          <w:sz w:val="20"/>
          <w:szCs w:val="20"/>
        </w:rPr>
        <w:t>en</w:t>
      </w:r>
      <w:r>
        <w:rPr>
          <w:rFonts w:ascii="Arial" w:hAnsi="Arial" w:cs="Arial"/>
          <w:spacing w:val="13"/>
          <w:w w:val="95"/>
          <w:sz w:val="20"/>
          <w:szCs w:val="20"/>
        </w:rPr>
        <w:t xml:space="preserve"> </w:t>
      </w:r>
      <w:r>
        <w:rPr>
          <w:rFonts w:ascii="Arial" w:hAnsi="Arial" w:cs="Arial"/>
          <w:w w:val="95"/>
          <w:sz w:val="20"/>
          <w:szCs w:val="20"/>
        </w:rPr>
        <w:t>futuro,</w:t>
      </w:r>
      <w:r>
        <w:rPr>
          <w:rFonts w:ascii="Arial" w:hAnsi="Arial" w:cs="Arial"/>
          <w:spacing w:val="13"/>
          <w:w w:val="95"/>
          <w:sz w:val="20"/>
          <w:szCs w:val="20"/>
        </w:rPr>
        <w:t xml:space="preserve"> </w:t>
      </w:r>
      <w:r>
        <w:rPr>
          <w:rFonts w:ascii="Arial" w:hAnsi="Arial" w:cs="Arial"/>
          <w:w w:val="95"/>
          <w:sz w:val="20"/>
          <w:szCs w:val="20"/>
        </w:rPr>
        <w:t>de</w:t>
      </w:r>
      <w:r>
        <w:rPr>
          <w:rFonts w:ascii="Arial" w:hAnsi="Arial" w:cs="Arial"/>
          <w:spacing w:val="13"/>
          <w:w w:val="95"/>
          <w:sz w:val="20"/>
          <w:szCs w:val="20"/>
        </w:rPr>
        <w:t xml:space="preserve"> </w:t>
      </w:r>
      <w:r>
        <w:rPr>
          <w:rFonts w:ascii="Arial" w:hAnsi="Arial" w:cs="Arial"/>
          <w:w w:val="95"/>
          <w:sz w:val="20"/>
          <w:szCs w:val="20"/>
        </w:rPr>
        <w:t>que</w:t>
      </w:r>
      <w:r>
        <w:rPr>
          <w:rFonts w:ascii="Arial" w:hAnsi="Arial" w:cs="Arial"/>
          <w:spacing w:val="12"/>
          <w:w w:val="95"/>
          <w:sz w:val="20"/>
          <w:szCs w:val="20"/>
        </w:rPr>
        <w:t xml:space="preserve"> </w:t>
      </w:r>
      <w:r>
        <w:rPr>
          <w:rFonts w:ascii="Arial" w:hAnsi="Arial" w:cs="Arial"/>
          <w:w w:val="95"/>
          <w:sz w:val="20"/>
          <w:szCs w:val="20"/>
        </w:rPr>
        <w:t>se</w:t>
      </w:r>
      <w:r>
        <w:rPr>
          <w:rFonts w:ascii="Arial" w:hAnsi="Arial" w:cs="Arial"/>
          <w:spacing w:val="14"/>
          <w:w w:val="95"/>
          <w:sz w:val="20"/>
          <w:szCs w:val="20"/>
        </w:rPr>
        <w:t xml:space="preserve"> </w:t>
      </w:r>
      <w:r>
        <w:rPr>
          <w:rFonts w:ascii="Arial" w:hAnsi="Arial" w:cs="Arial"/>
          <w:w w:val="95"/>
          <w:sz w:val="20"/>
          <w:szCs w:val="20"/>
        </w:rPr>
        <w:t>“tiene</w:t>
      </w:r>
      <w:r>
        <w:rPr>
          <w:rFonts w:ascii="Arial" w:hAnsi="Arial" w:cs="Arial"/>
          <w:spacing w:val="13"/>
          <w:w w:val="95"/>
          <w:sz w:val="20"/>
          <w:szCs w:val="20"/>
        </w:rPr>
        <w:t xml:space="preserve"> </w:t>
      </w:r>
      <w:r>
        <w:rPr>
          <w:rFonts w:ascii="Arial" w:hAnsi="Arial" w:cs="Arial"/>
          <w:w w:val="95"/>
          <w:sz w:val="20"/>
          <w:szCs w:val="20"/>
        </w:rPr>
        <w:t>previsto</w:t>
      </w:r>
      <w:r>
        <w:rPr>
          <w:rFonts w:ascii="Arial" w:hAnsi="Arial" w:cs="Arial"/>
          <w:spacing w:val="13"/>
          <w:w w:val="95"/>
          <w:sz w:val="20"/>
          <w:szCs w:val="20"/>
        </w:rPr>
        <w:t xml:space="preserve"> </w:t>
      </w:r>
      <w:r>
        <w:rPr>
          <w:rFonts w:ascii="Arial" w:hAnsi="Arial" w:cs="Arial"/>
          <w:w w:val="95"/>
          <w:sz w:val="20"/>
          <w:szCs w:val="20"/>
        </w:rPr>
        <w:t>subcontratar”.</w:t>
      </w:r>
    </w:p>
    <w:p w:rsidR="003563D8" w:rsidRDefault="003563D8">
      <w:pPr>
        <w:spacing w:line="276" w:lineRule="auto"/>
        <w:jc w:val="both"/>
        <w:rPr>
          <w:rFonts w:ascii="Arial" w:hAnsi="Arial" w:cs="Arial"/>
          <w:w w:val="95"/>
          <w:sz w:val="20"/>
          <w:szCs w:val="20"/>
        </w:rPr>
      </w:pPr>
    </w:p>
    <w:p w:rsidR="003563D8" w:rsidRDefault="003563D8">
      <w:pPr>
        <w:spacing w:line="276" w:lineRule="auto"/>
        <w:jc w:val="both"/>
        <w:rPr>
          <w:rFonts w:ascii="Arial" w:hAnsi="Arial" w:cs="Arial"/>
          <w:color w:val="FF0000"/>
          <w:w w:val="95"/>
          <w:sz w:val="20"/>
          <w:szCs w:val="20"/>
        </w:rPr>
      </w:pPr>
    </w:p>
    <w:p w:rsidR="003563D8" w:rsidRDefault="00C93EB0">
      <w:pPr>
        <w:numPr>
          <w:ilvl w:val="0"/>
          <w:numId w:val="2"/>
        </w:numPr>
        <w:spacing w:line="276" w:lineRule="auto"/>
        <w:jc w:val="both"/>
      </w:pPr>
      <w:r>
        <w:rPr>
          <w:rFonts w:ascii="Arial" w:hAnsi="Arial" w:cs="Arial"/>
          <w:b/>
          <w:sz w:val="20"/>
          <w:szCs w:val="20"/>
        </w:rPr>
        <w:t>Afectación sobre espacios naturales protegidos.</w:t>
      </w:r>
    </w:p>
    <w:p w:rsidR="003563D8" w:rsidRDefault="003563D8">
      <w:pPr>
        <w:spacing w:line="276" w:lineRule="auto"/>
        <w:ind w:left="720"/>
        <w:jc w:val="both"/>
        <w:rPr>
          <w:rFonts w:ascii="Arial" w:hAnsi="Arial" w:cs="Arial"/>
          <w:b/>
          <w:sz w:val="20"/>
          <w:szCs w:val="20"/>
        </w:rPr>
      </w:pPr>
    </w:p>
    <w:p w:rsidR="003563D8" w:rsidRDefault="00C93EB0">
      <w:pPr>
        <w:pStyle w:val="LO-normal1"/>
        <w:spacing w:line="276" w:lineRule="auto"/>
        <w:ind w:firstLine="708"/>
        <w:jc w:val="both"/>
      </w:pPr>
      <w:r>
        <w:rPr>
          <w:rFonts w:ascii="Arial" w:hAnsi="Arial" w:cs="Arial"/>
          <w:sz w:val="20"/>
          <w:szCs w:val="20"/>
        </w:rPr>
        <w:t xml:space="preserve">Como se ha señalado anteriormente, el permiso de investigación, cuya admisión definitiva ahora se recurre, se extiende a 59 cuadrículas mineras; lo que supone un total de 1.719,23 ha. La cuadrícula minera es una unidad de carácter administrativo, indivisible y de volumen indefinido pero superficie </w:t>
      </w:r>
      <w:proofErr w:type="spellStart"/>
      <w:r>
        <w:rPr>
          <w:rFonts w:ascii="Arial" w:hAnsi="Arial" w:cs="Arial"/>
          <w:sz w:val="20"/>
          <w:szCs w:val="20"/>
        </w:rPr>
        <w:t>georreferenciada</w:t>
      </w:r>
      <w:proofErr w:type="spellEnd"/>
      <w:r>
        <w:rPr>
          <w:rFonts w:ascii="Arial" w:hAnsi="Arial" w:cs="Arial"/>
          <w:sz w:val="20"/>
          <w:szCs w:val="20"/>
        </w:rPr>
        <w:t xml:space="preserve"> [</w:t>
      </w:r>
      <w:r>
        <w:rPr>
          <w:rFonts w:ascii="Arial" w:hAnsi="Arial" w:cs="Arial"/>
          <w:b/>
          <w:sz w:val="20"/>
          <w:szCs w:val="20"/>
        </w:rPr>
        <w:t>artículo 75 de la Ley 22/1973</w:t>
      </w:r>
      <w:r>
        <w:rPr>
          <w:rFonts w:ascii="Arial" w:hAnsi="Arial" w:cs="Arial"/>
          <w:sz w:val="20"/>
          <w:szCs w:val="20"/>
        </w:rPr>
        <w:t xml:space="preserve"> y </w:t>
      </w:r>
      <w:r>
        <w:rPr>
          <w:rFonts w:ascii="Arial" w:hAnsi="Arial" w:cs="Arial"/>
          <w:b/>
          <w:sz w:val="20"/>
          <w:szCs w:val="20"/>
        </w:rPr>
        <w:t>artículo 98</w:t>
      </w:r>
      <w:r>
        <w:rPr>
          <w:rFonts w:ascii="Arial" w:hAnsi="Arial" w:cs="Arial"/>
          <w:sz w:val="20"/>
          <w:szCs w:val="20"/>
        </w:rPr>
        <w:t xml:space="preserve"> del Real </w:t>
      </w:r>
      <w:r>
        <w:rPr>
          <w:rFonts w:ascii="Arial" w:hAnsi="Arial" w:cs="Arial"/>
          <w:b/>
          <w:sz w:val="20"/>
          <w:szCs w:val="20"/>
        </w:rPr>
        <w:t>Decreto 2857/1978</w:t>
      </w:r>
      <w:r>
        <w:rPr>
          <w:rFonts w:ascii="Arial" w:hAnsi="Arial" w:cs="Arial"/>
          <w:sz w:val="20"/>
          <w:szCs w:val="20"/>
        </w:rPr>
        <w:t>], cuya extensión superficial aproximada es de 28,5 ha (450 x 630 m). En la documentación asociada se niega la existencia en el entorno de las actuaciones de hábitats de interés prioritarios o de especies amenazadas, al mismo tiempo que se niega también la posibilidad de algún impacto significativo en el medio natural. Estos supuestos son claramente erróneos si atendemos a la información técnica ofrecida por las autoridades a nivel regional, nacional y europeo.</w:t>
      </w:r>
    </w:p>
    <w:p w:rsidR="003563D8" w:rsidRDefault="003563D8">
      <w:pPr>
        <w:pStyle w:val="LO-normal1"/>
        <w:spacing w:line="276" w:lineRule="auto"/>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Atendiendo al emplazamiento propuesto, este Proyecto de Investigación minera supone un importante impacto sobre el medio natural; afectando notablemente a un enclave considerado de gran interés ambiental, tal y como recoge la normativa vigente.</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El enclave de las cuadrículas autorizadas coincide de forma significativa con la </w:t>
      </w:r>
      <w:r>
        <w:rPr>
          <w:rFonts w:ascii="Arial" w:hAnsi="Arial" w:cs="Arial"/>
          <w:b/>
          <w:sz w:val="20"/>
          <w:szCs w:val="20"/>
        </w:rPr>
        <w:t xml:space="preserve">Zona de Especial Conservación (ZEC) “Río </w:t>
      </w:r>
      <w:proofErr w:type="spellStart"/>
      <w:r>
        <w:rPr>
          <w:rFonts w:ascii="Arial" w:hAnsi="Arial" w:cs="Arial"/>
          <w:b/>
          <w:sz w:val="20"/>
          <w:szCs w:val="20"/>
        </w:rPr>
        <w:t>Erjas</w:t>
      </w:r>
      <w:proofErr w:type="spellEnd"/>
      <w:r>
        <w:rPr>
          <w:rFonts w:ascii="Arial" w:hAnsi="Arial" w:cs="Arial"/>
          <w:b/>
          <w:sz w:val="20"/>
          <w:szCs w:val="20"/>
        </w:rPr>
        <w:t xml:space="preserve">” </w:t>
      </w:r>
      <w:r>
        <w:rPr>
          <w:rFonts w:ascii="Arial" w:hAnsi="Arial" w:cs="Arial"/>
          <w:sz w:val="20"/>
          <w:szCs w:val="20"/>
        </w:rPr>
        <w:t xml:space="preserve">(código ES4320021). Propuesta como Lugar de Interés Comunitario (LIC) en diciembre de 1997 y declarada como tal en mayo de 2008. Posteriormente, pasó a ser designada como Zona de Especial Conservación (ZEC) por medio del Decreto 110/2015, de 19 de mayo, por el que se regula la red ecológica europea Natura 2000 en Extremadura. El </w:t>
      </w:r>
      <w:r>
        <w:rPr>
          <w:rFonts w:ascii="Arial" w:hAnsi="Arial" w:cs="Arial"/>
          <w:i/>
          <w:sz w:val="20"/>
          <w:szCs w:val="20"/>
        </w:rPr>
        <w:t xml:space="preserve">Plan de Gestión de </w:t>
      </w:r>
      <w:r>
        <w:rPr>
          <w:rFonts w:ascii="Arial" w:hAnsi="Arial" w:cs="Arial"/>
          <w:i/>
          <w:sz w:val="20"/>
          <w:szCs w:val="20"/>
        </w:rPr>
        <w:lastRenderedPageBreak/>
        <w:t xml:space="preserve">los lugares Natura 2000 del área de Influencia del “Tajo Internacional” </w:t>
      </w:r>
      <w:r>
        <w:rPr>
          <w:rFonts w:ascii="Arial" w:hAnsi="Arial" w:cs="Arial"/>
          <w:sz w:val="20"/>
          <w:szCs w:val="20"/>
        </w:rPr>
        <w:t>es de aplicación sobre este espacio.</w:t>
      </w:r>
    </w:p>
    <w:p w:rsidR="003563D8" w:rsidRDefault="003563D8">
      <w:pPr>
        <w:pStyle w:val="LO-normal1"/>
        <w:spacing w:line="276" w:lineRule="auto"/>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Según la Ley de Conservación de la Naturaleza y Espacios Naturales de Extremadura son Zonas Especiales de Conservación las declaradas en aplicación del artículo 6.4 de la Directiva 92/43/CEE del Consejo, de 21 de mayo de 1992, relativa a la Conservación de los hábitat naturales y la flora y fauna silvestres, y demás Directivas que la modifiquen o sustituyan.</w:t>
      </w: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2E5C">
      <w:pPr>
        <w:pStyle w:val="LO-normal1"/>
        <w:spacing w:line="276" w:lineRule="auto"/>
        <w:jc w:val="both"/>
        <w:rPr>
          <w:rFonts w:ascii="Arial" w:hAnsi="Arial" w:cs="Arial"/>
          <w:sz w:val="20"/>
          <w:szCs w:val="20"/>
          <w:lang w:eastAsia="es-ES" w:bidi="ar-SA"/>
        </w:rPr>
      </w:pPr>
      <w:r>
        <w:rPr>
          <w:noProof/>
          <w:lang w:eastAsia="es-ES" w:bidi="ar-SA"/>
        </w:rPr>
        <w:drawing>
          <wp:anchor distT="0" distB="0" distL="114935" distR="114935" simplePos="0" relativeHeight="251657728" behindDoc="0" locked="0" layoutInCell="1" allowOverlap="1">
            <wp:simplePos x="0" y="0"/>
            <wp:positionH relativeFrom="column">
              <wp:posOffset>721995</wp:posOffset>
            </wp:positionH>
            <wp:positionV relativeFrom="paragraph">
              <wp:posOffset>141605</wp:posOffset>
            </wp:positionV>
            <wp:extent cx="4100830" cy="3399790"/>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17" t="-21" r="-17" b="-21"/>
                    <a:stretch>
                      <a:fillRect/>
                    </a:stretch>
                  </pic:blipFill>
                  <pic:spPr bwMode="auto">
                    <a:xfrm>
                      <a:off x="0" y="0"/>
                      <a:ext cx="4100830" cy="3399790"/>
                    </a:xfrm>
                    <a:prstGeom prst="rect">
                      <a:avLst/>
                    </a:prstGeom>
                    <a:solidFill>
                      <a:srgbClr val="FFFFFF"/>
                    </a:solidFill>
                    <a:ln w="9525">
                      <a:noFill/>
                      <a:miter lim="800000"/>
                      <a:headEnd/>
                      <a:tailEnd/>
                    </a:ln>
                  </pic:spPr>
                </pic:pic>
              </a:graphicData>
            </a:graphic>
          </wp:anchor>
        </w:drawing>
      </w:r>
    </w:p>
    <w:p w:rsidR="003563D8" w:rsidRDefault="003563D8">
      <w:pPr>
        <w:pStyle w:val="LO-normal1"/>
        <w:spacing w:line="276" w:lineRule="auto"/>
        <w:jc w:val="both"/>
        <w:rPr>
          <w:rFonts w:ascii="Arial" w:hAnsi="Arial" w:cs="Arial"/>
          <w:sz w:val="20"/>
          <w:szCs w:val="20"/>
          <w:lang w:eastAsia="es-ES" w:bidi="ar-SA"/>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ind w:firstLine="708"/>
        <w:jc w:val="both"/>
        <w:rPr>
          <w:rFonts w:ascii="Arial" w:hAnsi="Arial" w:cs="Arial"/>
          <w:sz w:val="20"/>
          <w:szCs w:val="20"/>
        </w:rPr>
      </w:pP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Las Zonas de Especial Conservación son los Lugares de Importancia Comunitaria incluidos en la lista aprobada por la Comisión Europea, una vez que sean declarados por la Comunidad Autónoma de Extremadura mediante norma reglamentaria, y en las cuales se aplican las </w:t>
      </w:r>
      <w:r>
        <w:rPr>
          <w:rFonts w:ascii="Arial" w:hAnsi="Arial" w:cs="Arial"/>
          <w:b/>
          <w:sz w:val="20"/>
          <w:szCs w:val="20"/>
        </w:rPr>
        <w:t>medidas de conservación necesarias para el mantenimiento o restablecimiento, en un estado de conservación favorable, de los hábitat naturales y/o de las poblaciones de las especies para las cuales se haya designado el lugar.</w:t>
      </w:r>
    </w:p>
    <w:p w:rsidR="003563D8" w:rsidRDefault="003563D8">
      <w:pPr>
        <w:pStyle w:val="LO-normal1"/>
        <w:spacing w:line="276" w:lineRule="auto"/>
        <w:ind w:firstLine="708"/>
        <w:jc w:val="both"/>
        <w:rPr>
          <w:rFonts w:ascii="Arial" w:hAnsi="Arial" w:cs="Arial"/>
          <w:b/>
          <w:sz w:val="20"/>
          <w:szCs w:val="20"/>
        </w:rPr>
      </w:pP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En el caso concreto de la ZEC “Río </w:t>
      </w:r>
      <w:proofErr w:type="spellStart"/>
      <w:r>
        <w:rPr>
          <w:rFonts w:ascii="Arial" w:hAnsi="Arial" w:cs="Arial"/>
          <w:sz w:val="20"/>
          <w:szCs w:val="20"/>
        </w:rPr>
        <w:t>Erjas</w:t>
      </w:r>
      <w:proofErr w:type="spellEnd"/>
      <w:r>
        <w:rPr>
          <w:rFonts w:ascii="Arial" w:hAnsi="Arial" w:cs="Arial"/>
          <w:sz w:val="20"/>
          <w:szCs w:val="20"/>
        </w:rPr>
        <w:t xml:space="preserve">”, se trata de un espacio protegido de especial relevancia y orientado a la protección de los ecosistemas fluviales. Este espacio acoge una importante diversidad de hábitats y taxones, de manera que en una escasa superficie están representados la mayoría de los hábitats </w:t>
      </w:r>
      <w:proofErr w:type="spellStart"/>
      <w:r>
        <w:rPr>
          <w:rFonts w:ascii="Arial" w:hAnsi="Arial" w:cs="Arial"/>
          <w:sz w:val="20"/>
          <w:szCs w:val="20"/>
        </w:rPr>
        <w:t>riparios</w:t>
      </w:r>
      <w:proofErr w:type="spellEnd"/>
      <w:r>
        <w:rPr>
          <w:rFonts w:ascii="Arial" w:hAnsi="Arial" w:cs="Arial"/>
          <w:sz w:val="20"/>
          <w:szCs w:val="20"/>
        </w:rPr>
        <w:t xml:space="preserve"> de nuestras latitudes (alisedas, fresnedas, saucedas, choperas, </w:t>
      </w:r>
      <w:r>
        <w:rPr>
          <w:rFonts w:ascii="Arial" w:hAnsi="Arial" w:cs="Arial"/>
          <w:sz w:val="20"/>
          <w:szCs w:val="20"/>
        </w:rPr>
        <w:lastRenderedPageBreak/>
        <w:t xml:space="preserve">adelfares y </w:t>
      </w:r>
      <w:proofErr w:type="spellStart"/>
      <w:r>
        <w:rPr>
          <w:rFonts w:ascii="Arial" w:hAnsi="Arial" w:cs="Arial"/>
          <w:sz w:val="20"/>
          <w:szCs w:val="20"/>
        </w:rPr>
        <w:t>tamujares</w:t>
      </w:r>
      <w:proofErr w:type="spellEnd"/>
      <w:r>
        <w:rPr>
          <w:rFonts w:ascii="Arial" w:hAnsi="Arial" w:cs="Arial"/>
          <w:sz w:val="20"/>
          <w:szCs w:val="20"/>
        </w:rPr>
        <w:t>), como así se expresa en la información técnica facilitada por la Junta de Extremadura.</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La ZEC “Río </w:t>
      </w:r>
      <w:proofErr w:type="spellStart"/>
      <w:r>
        <w:rPr>
          <w:rFonts w:ascii="Arial" w:hAnsi="Arial" w:cs="Arial"/>
          <w:sz w:val="20"/>
          <w:szCs w:val="20"/>
        </w:rPr>
        <w:t>Erjas</w:t>
      </w:r>
      <w:proofErr w:type="spellEnd"/>
      <w:r>
        <w:rPr>
          <w:rFonts w:ascii="Arial" w:hAnsi="Arial" w:cs="Arial"/>
          <w:sz w:val="20"/>
          <w:szCs w:val="20"/>
        </w:rPr>
        <w:t xml:space="preserve">” alberga varias especies de </w:t>
      </w:r>
      <w:proofErr w:type="spellStart"/>
      <w:r>
        <w:rPr>
          <w:rFonts w:ascii="Arial" w:hAnsi="Arial" w:cs="Arial"/>
          <w:sz w:val="20"/>
          <w:szCs w:val="20"/>
        </w:rPr>
        <w:t>herpetos</w:t>
      </w:r>
      <w:proofErr w:type="spellEnd"/>
      <w:r>
        <w:rPr>
          <w:rFonts w:ascii="Arial" w:hAnsi="Arial" w:cs="Arial"/>
          <w:sz w:val="20"/>
          <w:szCs w:val="20"/>
        </w:rPr>
        <w:t xml:space="preserve"> y están presentes una gran diversidad de invertebrados. Al igual sucede con un buen número de peces de interés, como </w:t>
      </w:r>
      <w:proofErr w:type="spellStart"/>
      <w:r>
        <w:rPr>
          <w:rFonts w:ascii="Arial" w:hAnsi="Arial" w:cs="Arial"/>
          <w:sz w:val="20"/>
          <w:szCs w:val="20"/>
        </w:rPr>
        <w:t>Chondrostoma</w:t>
      </w:r>
      <w:proofErr w:type="spellEnd"/>
      <w:r>
        <w:rPr>
          <w:rFonts w:ascii="Arial" w:hAnsi="Arial" w:cs="Arial"/>
          <w:sz w:val="20"/>
          <w:szCs w:val="20"/>
        </w:rPr>
        <w:t xml:space="preserve"> </w:t>
      </w:r>
      <w:proofErr w:type="spellStart"/>
      <w:r>
        <w:rPr>
          <w:rFonts w:ascii="Arial" w:hAnsi="Arial" w:cs="Arial"/>
          <w:sz w:val="20"/>
          <w:szCs w:val="20"/>
        </w:rPr>
        <w:t>polylepis</w:t>
      </w:r>
      <w:proofErr w:type="spellEnd"/>
      <w:r>
        <w:rPr>
          <w:rFonts w:ascii="Arial" w:hAnsi="Arial" w:cs="Arial"/>
          <w:sz w:val="20"/>
          <w:szCs w:val="20"/>
        </w:rPr>
        <w:t xml:space="preserve">, </w:t>
      </w:r>
      <w:proofErr w:type="spellStart"/>
      <w:r>
        <w:rPr>
          <w:rFonts w:ascii="Arial" w:hAnsi="Arial" w:cs="Arial"/>
          <w:sz w:val="20"/>
          <w:szCs w:val="20"/>
        </w:rPr>
        <w:t>Rutilus</w:t>
      </w:r>
      <w:proofErr w:type="spellEnd"/>
      <w:r>
        <w:rPr>
          <w:rFonts w:ascii="Arial" w:hAnsi="Arial" w:cs="Arial"/>
          <w:sz w:val="20"/>
          <w:szCs w:val="20"/>
        </w:rPr>
        <w:t xml:space="preserve"> </w:t>
      </w:r>
      <w:proofErr w:type="spellStart"/>
      <w:r>
        <w:rPr>
          <w:rFonts w:ascii="Arial" w:hAnsi="Arial" w:cs="Arial"/>
          <w:sz w:val="20"/>
          <w:szCs w:val="20"/>
        </w:rPr>
        <w:t>alburnoides</w:t>
      </w:r>
      <w:proofErr w:type="spellEnd"/>
      <w:r>
        <w:rPr>
          <w:rFonts w:ascii="Arial" w:hAnsi="Arial" w:cs="Arial"/>
          <w:sz w:val="20"/>
          <w:szCs w:val="20"/>
        </w:rPr>
        <w:t xml:space="preserve">, </w:t>
      </w:r>
      <w:proofErr w:type="spellStart"/>
      <w:r>
        <w:rPr>
          <w:rFonts w:ascii="Arial" w:hAnsi="Arial" w:cs="Arial"/>
          <w:sz w:val="20"/>
          <w:szCs w:val="20"/>
        </w:rPr>
        <w:t>Barbus</w:t>
      </w:r>
      <w:proofErr w:type="spellEnd"/>
      <w:r>
        <w:rPr>
          <w:rFonts w:ascii="Arial" w:hAnsi="Arial" w:cs="Arial"/>
          <w:sz w:val="20"/>
          <w:szCs w:val="20"/>
        </w:rPr>
        <w:t xml:space="preserve"> </w:t>
      </w:r>
      <w:proofErr w:type="spellStart"/>
      <w:r>
        <w:rPr>
          <w:rFonts w:ascii="Arial" w:hAnsi="Arial" w:cs="Arial"/>
          <w:sz w:val="20"/>
          <w:szCs w:val="20"/>
        </w:rPr>
        <w:t>comizo</w:t>
      </w:r>
      <w:proofErr w:type="spellEnd"/>
      <w:r>
        <w:rPr>
          <w:rFonts w:ascii="Arial" w:hAnsi="Arial" w:cs="Arial"/>
          <w:sz w:val="20"/>
          <w:szCs w:val="20"/>
        </w:rPr>
        <w:t xml:space="preserve">, </w:t>
      </w:r>
      <w:proofErr w:type="spellStart"/>
      <w:r>
        <w:rPr>
          <w:rFonts w:ascii="Arial" w:hAnsi="Arial" w:cs="Arial"/>
          <w:b/>
          <w:sz w:val="20"/>
          <w:szCs w:val="20"/>
        </w:rPr>
        <w:t>Cobitis</w:t>
      </w:r>
      <w:proofErr w:type="spellEnd"/>
      <w:r>
        <w:rPr>
          <w:rFonts w:ascii="Arial" w:hAnsi="Arial" w:cs="Arial"/>
          <w:b/>
          <w:sz w:val="20"/>
          <w:szCs w:val="20"/>
        </w:rPr>
        <w:t xml:space="preserve"> </w:t>
      </w:r>
      <w:proofErr w:type="spellStart"/>
      <w:r>
        <w:rPr>
          <w:rFonts w:ascii="Arial" w:hAnsi="Arial" w:cs="Arial"/>
          <w:b/>
          <w:sz w:val="20"/>
          <w:szCs w:val="20"/>
        </w:rPr>
        <w:t>vettonica</w:t>
      </w:r>
      <w:proofErr w:type="spellEnd"/>
      <w:r>
        <w:rPr>
          <w:rFonts w:ascii="Arial" w:hAnsi="Arial" w:cs="Arial"/>
          <w:b/>
          <w:sz w:val="20"/>
          <w:szCs w:val="20"/>
        </w:rPr>
        <w:t xml:space="preserve"> (especie endémica de la región)</w:t>
      </w:r>
      <w:r>
        <w:rPr>
          <w:rFonts w:ascii="Arial" w:hAnsi="Arial" w:cs="Arial"/>
          <w:sz w:val="20"/>
          <w:szCs w:val="20"/>
        </w:rPr>
        <w:t xml:space="preserve"> y </w:t>
      </w:r>
      <w:proofErr w:type="spellStart"/>
      <w:r>
        <w:rPr>
          <w:rFonts w:ascii="Arial" w:hAnsi="Arial" w:cs="Arial"/>
          <w:sz w:val="20"/>
          <w:szCs w:val="20"/>
        </w:rPr>
        <w:t>Rutilus</w:t>
      </w:r>
      <w:proofErr w:type="spellEnd"/>
      <w:r>
        <w:rPr>
          <w:rFonts w:ascii="Arial" w:hAnsi="Arial" w:cs="Arial"/>
          <w:sz w:val="20"/>
          <w:szCs w:val="20"/>
        </w:rPr>
        <w:t xml:space="preserve"> </w:t>
      </w:r>
      <w:proofErr w:type="spellStart"/>
      <w:r>
        <w:rPr>
          <w:rFonts w:ascii="Arial" w:hAnsi="Arial" w:cs="Arial"/>
          <w:sz w:val="20"/>
          <w:szCs w:val="20"/>
        </w:rPr>
        <w:t>lemmingii</w:t>
      </w:r>
      <w:proofErr w:type="spellEnd"/>
      <w:r>
        <w:rPr>
          <w:rFonts w:ascii="Arial" w:hAnsi="Arial" w:cs="Arial"/>
          <w:sz w:val="20"/>
          <w:szCs w:val="20"/>
        </w:rPr>
        <w:t xml:space="preserve">. En algunos tramos, el río discurre entre cantiles en los que nidifican aves rupícolas de elevado interés. En flora sobresale la presencia de </w:t>
      </w:r>
      <w:proofErr w:type="spellStart"/>
      <w:r>
        <w:rPr>
          <w:rFonts w:ascii="Arial" w:hAnsi="Arial" w:cs="Arial"/>
          <w:sz w:val="20"/>
          <w:szCs w:val="20"/>
        </w:rPr>
        <w:t>Narcissus</w:t>
      </w:r>
      <w:proofErr w:type="spellEnd"/>
      <w:r>
        <w:rPr>
          <w:rFonts w:ascii="Arial" w:hAnsi="Arial" w:cs="Arial"/>
          <w:sz w:val="20"/>
          <w:szCs w:val="20"/>
        </w:rPr>
        <w:t xml:space="preserve"> </w:t>
      </w:r>
      <w:proofErr w:type="spellStart"/>
      <w:r>
        <w:rPr>
          <w:rFonts w:ascii="Arial" w:hAnsi="Arial" w:cs="Arial"/>
          <w:sz w:val="20"/>
          <w:szCs w:val="20"/>
        </w:rPr>
        <w:t>pseudonarcissus</w:t>
      </w:r>
      <w:proofErr w:type="spellEnd"/>
      <w:r>
        <w:rPr>
          <w:rFonts w:ascii="Arial" w:hAnsi="Arial" w:cs="Arial"/>
          <w:sz w:val="20"/>
          <w:szCs w:val="20"/>
        </w:rPr>
        <w:t xml:space="preserve">, especie relicta propia de ecosistemas eurosiberianos y de </w:t>
      </w:r>
      <w:r>
        <w:rPr>
          <w:rFonts w:ascii="Arial" w:hAnsi="Arial" w:cs="Arial"/>
          <w:b/>
          <w:sz w:val="20"/>
          <w:szCs w:val="20"/>
        </w:rPr>
        <w:t>muy escasa distribución en estas latitudes</w:t>
      </w:r>
      <w:r>
        <w:rPr>
          <w:rFonts w:ascii="Arial" w:hAnsi="Arial" w:cs="Arial"/>
          <w:sz w:val="20"/>
          <w:szCs w:val="20"/>
        </w:rPr>
        <w:t>.</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Según la Dirección General de Medio Ambiente de la Junta de Extremadura, “</w:t>
      </w:r>
      <w:r>
        <w:rPr>
          <w:rFonts w:ascii="Arial" w:hAnsi="Arial" w:cs="Arial"/>
          <w:i/>
          <w:sz w:val="20"/>
          <w:szCs w:val="20"/>
        </w:rPr>
        <w:t xml:space="preserve">destaca el hecho de que algunas de las últimas poblaciones extremeñas de </w:t>
      </w:r>
      <w:proofErr w:type="spellStart"/>
      <w:r>
        <w:rPr>
          <w:rFonts w:ascii="Arial" w:hAnsi="Arial" w:cs="Arial"/>
          <w:i/>
          <w:sz w:val="20"/>
          <w:szCs w:val="20"/>
        </w:rPr>
        <w:t>Lynx</w:t>
      </w:r>
      <w:proofErr w:type="spellEnd"/>
      <w:r>
        <w:rPr>
          <w:rFonts w:ascii="Arial" w:hAnsi="Arial" w:cs="Arial"/>
          <w:i/>
          <w:sz w:val="20"/>
          <w:szCs w:val="20"/>
        </w:rPr>
        <w:t xml:space="preserve"> </w:t>
      </w:r>
      <w:proofErr w:type="spellStart"/>
      <w:r>
        <w:rPr>
          <w:rFonts w:ascii="Arial" w:hAnsi="Arial" w:cs="Arial"/>
          <w:i/>
          <w:sz w:val="20"/>
          <w:szCs w:val="20"/>
        </w:rPr>
        <w:t>pardinus</w:t>
      </w:r>
      <w:proofErr w:type="spellEnd"/>
      <w:r>
        <w:rPr>
          <w:rFonts w:ascii="Arial" w:hAnsi="Arial" w:cs="Arial"/>
          <w:i/>
          <w:sz w:val="20"/>
          <w:szCs w:val="20"/>
        </w:rPr>
        <w:t xml:space="preserve"> (lince ibérico) estuvieron presentes en este espacio. A pesar de que no se dispone de datos que cercioren la presencia actual de la especie en Extremadura, </w:t>
      </w:r>
      <w:r>
        <w:rPr>
          <w:rFonts w:ascii="Arial" w:hAnsi="Arial" w:cs="Arial"/>
          <w:b/>
          <w:i/>
          <w:sz w:val="20"/>
          <w:szCs w:val="20"/>
        </w:rPr>
        <w:t>no se descarta la presencia de ejemplares aislados o en dispersión en este espacio, que forma parte del ámbito de aplicación del Plan de Recuperación del Lince Ibérico en Extremadura y que actúa de corredor a lo largo de la frontera hispano-lusa</w:t>
      </w:r>
      <w:r>
        <w:rPr>
          <w:rFonts w:ascii="Arial" w:hAnsi="Arial" w:cs="Arial"/>
          <w:i/>
          <w:sz w:val="20"/>
          <w:szCs w:val="20"/>
        </w:rPr>
        <w:t xml:space="preserve">. Algo similar ocurre con </w:t>
      </w:r>
      <w:proofErr w:type="spellStart"/>
      <w:r>
        <w:rPr>
          <w:rFonts w:ascii="Arial" w:hAnsi="Arial" w:cs="Arial"/>
          <w:i/>
          <w:sz w:val="20"/>
          <w:szCs w:val="20"/>
        </w:rPr>
        <w:t>Canis</w:t>
      </w:r>
      <w:proofErr w:type="spellEnd"/>
      <w:r>
        <w:rPr>
          <w:rFonts w:ascii="Arial" w:hAnsi="Arial" w:cs="Arial"/>
          <w:i/>
          <w:sz w:val="20"/>
          <w:szCs w:val="20"/>
        </w:rPr>
        <w:t xml:space="preserve"> lupus (lobo ibérico), que se considera extinguido como reproductor, aunque se sospecha la presencia de ejemplares aislados y en dispersión.”</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Tal y como señala la Dirección General de Medio Ambiente en la información técnica sobre este espacio remitida a las autoridades comunitarias, un total de </w:t>
      </w:r>
      <w:r>
        <w:rPr>
          <w:rFonts w:ascii="Arial" w:hAnsi="Arial" w:cs="Arial"/>
          <w:b/>
          <w:sz w:val="20"/>
          <w:szCs w:val="20"/>
        </w:rPr>
        <w:t xml:space="preserve">10 hábitats naturales de interés comunitario </w:t>
      </w:r>
      <w:r>
        <w:rPr>
          <w:rFonts w:ascii="Arial" w:hAnsi="Arial" w:cs="Arial"/>
          <w:sz w:val="20"/>
          <w:szCs w:val="20"/>
        </w:rPr>
        <w:t xml:space="preserve">(Anexo I de la Directiva Hábitats 92/43/CEE, referida a tipos de hábitats reconocidos como de especial protección por los organismos comunitarios; ya sea por estar amenazados de desaparición, por presentar un área de distribución natural reducida o por ser ejemplos representativos de una </w:t>
      </w:r>
      <w:proofErr w:type="spellStart"/>
      <w:r>
        <w:rPr>
          <w:rFonts w:ascii="Arial" w:hAnsi="Arial" w:cs="Arial"/>
          <w:sz w:val="20"/>
          <w:szCs w:val="20"/>
        </w:rPr>
        <w:t>bioregión</w:t>
      </w:r>
      <w:proofErr w:type="spellEnd"/>
      <w:r>
        <w:rPr>
          <w:rFonts w:ascii="Arial" w:hAnsi="Arial" w:cs="Arial"/>
          <w:sz w:val="20"/>
          <w:szCs w:val="20"/>
        </w:rPr>
        <w:t xml:space="preserve">), </w:t>
      </w:r>
      <w:r>
        <w:rPr>
          <w:rFonts w:ascii="Arial" w:hAnsi="Arial" w:cs="Arial"/>
          <w:b/>
          <w:sz w:val="20"/>
          <w:szCs w:val="20"/>
        </w:rPr>
        <w:t>16 taxones del Anexo II de la Directiva Hábitats</w:t>
      </w:r>
      <w:r>
        <w:rPr>
          <w:rFonts w:ascii="Arial" w:hAnsi="Arial" w:cs="Arial"/>
          <w:sz w:val="20"/>
          <w:szCs w:val="20"/>
        </w:rPr>
        <w:t xml:space="preserve"> (especies de fauna y flora de interés en conservación) y </w:t>
      </w:r>
      <w:r>
        <w:rPr>
          <w:rFonts w:ascii="Arial" w:hAnsi="Arial" w:cs="Arial"/>
          <w:b/>
          <w:sz w:val="20"/>
          <w:szCs w:val="20"/>
        </w:rPr>
        <w:t>45 taxones en total si consideramos aquellos incluidos en la Directiva Aves</w:t>
      </w:r>
      <w:r>
        <w:rPr>
          <w:rFonts w:ascii="Arial" w:hAnsi="Arial" w:cs="Arial"/>
          <w:sz w:val="20"/>
          <w:szCs w:val="20"/>
        </w:rPr>
        <w:t xml:space="preserve"> (Artículo 4 de la Directiva 2009/147/CE del Parlamento Europeo y del Consejo, relativa a la conservación de las aves silvestres).</w:t>
      </w:r>
    </w:p>
    <w:p w:rsidR="003563D8" w:rsidRDefault="00C93EB0">
      <w:pPr>
        <w:pStyle w:val="LO-normal1"/>
        <w:spacing w:line="276" w:lineRule="auto"/>
        <w:jc w:val="both"/>
      </w:pPr>
      <w:r>
        <w:rPr>
          <w:rFonts w:ascii="Arial" w:hAnsi="Arial" w:cs="Arial"/>
          <w:sz w:val="20"/>
          <w:szCs w:val="20"/>
        </w:rPr>
        <w:tab/>
      </w:r>
    </w:p>
    <w:p w:rsidR="003563D8" w:rsidRDefault="00C93EB0">
      <w:pPr>
        <w:pStyle w:val="LO-normal1"/>
        <w:spacing w:line="276" w:lineRule="auto"/>
        <w:jc w:val="both"/>
      </w:pPr>
      <w:r>
        <w:rPr>
          <w:rFonts w:ascii="Arial" w:hAnsi="Arial" w:cs="Arial"/>
          <w:sz w:val="20"/>
          <w:szCs w:val="20"/>
        </w:rPr>
        <w:tab/>
        <w:t xml:space="preserve">Dentro de los hábitats de interés comunitario presentes en este espacio, </w:t>
      </w:r>
      <w:r>
        <w:rPr>
          <w:rFonts w:ascii="Arial" w:hAnsi="Arial" w:cs="Arial"/>
          <w:b/>
          <w:sz w:val="20"/>
          <w:szCs w:val="20"/>
        </w:rPr>
        <w:t>dos de ellos son considerados prioritarios según la Directiva Hábitats</w:t>
      </w:r>
      <w:r>
        <w:rPr>
          <w:rFonts w:ascii="Arial" w:hAnsi="Arial" w:cs="Arial"/>
          <w:sz w:val="20"/>
          <w:szCs w:val="20"/>
        </w:rPr>
        <w:t xml:space="preserve">, es decir, hábitats naturales que están amenazados de desaparición en el territorio de la Unión Europea y </w:t>
      </w:r>
      <w:r>
        <w:rPr>
          <w:rFonts w:ascii="Arial" w:hAnsi="Arial" w:cs="Arial"/>
          <w:b/>
          <w:sz w:val="20"/>
          <w:szCs w:val="20"/>
        </w:rPr>
        <w:t>cuya conservación supone una responsabilidad especial para la UE</w:t>
      </w:r>
      <w:r>
        <w:rPr>
          <w:rFonts w:ascii="Arial" w:hAnsi="Arial" w:cs="Arial"/>
          <w:sz w:val="20"/>
          <w:szCs w:val="20"/>
        </w:rPr>
        <w:t>.</w:t>
      </w:r>
    </w:p>
    <w:p w:rsidR="003563D8" w:rsidRDefault="003563D8">
      <w:pPr>
        <w:pStyle w:val="LO-normal1"/>
        <w:spacing w:line="276" w:lineRule="auto"/>
        <w:ind w:firstLine="720"/>
        <w:jc w:val="both"/>
        <w:rPr>
          <w:rFonts w:ascii="Arial" w:hAnsi="Arial" w:cs="Arial"/>
          <w:sz w:val="20"/>
          <w:szCs w:val="20"/>
        </w:rPr>
      </w:pPr>
    </w:p>
    <w:p w:rsidR="003563D8" w:rsidRDefault="00C93EB0">
      <w:pPr>
        <w:pStyle w:val="LO-normal1"/>
        <w:spacing w:line="276" w:lineRule="auto"/>
        <w:ind w:firstLine="720"/>
        <w:jc w:val="both"/>
      </w:pPr>
      <w:r>
        <w:rPr>
          <w:rFonts w:ascii="Arial" w:hAnsi="Arial" w:cs="Arial"/>
          <w:sz w:val="20"/>
          <w:szCs w:val="20"/>
        </w:rPr>
        <w:t>A continuación se detallan los hábitats de interés comunitario (se resalta aquellos prioritarios según la Directiva Hábitats) y especies Natura 2000 (Anexo II de la Directiva Hábitats y Directiva Aves) que se hallan en este Espacio Protegido:</w:t>
      </w:r>
    </w:p>
    <w:p w:rsidR="003563D8" w:rsidRDefault="003563D8">
      <w:pPr>
        <w:pStyle w:val="LO-normal1"/>
        <w:spacing w:line="276" w:lineRule="auto"/>
        <w:jc w:val="both"/>
        <w:rPr>
          <w:rFonts w:ascii="Arial" w:hAnsi="Arial" w:cs="Arial"/>
          <w:sz w:val="20"/>
          <w:szCs w:val="20"/>
        </w:rPr>
      </w:pPr>
    </w:p>
    <w:p w:rsidR="003563D8" w:rsidRDefault="003563D8">
      <w:pPr>
        <w:pStyle w:val="LO-normal1"/>
        <w:spacing w:line="276" w:lineRule="auto"/>
        <w:ind w:firstLine="720"/>
        <w:jc w:val="both"/>
        <w:rPr>
          <w:rFonts w:ascii="Arial" w:hAnsi="Arial" w:cs="Arial"/>
          <w:sz w:val="20"/>
          <w:szCs w:val="20"/>
        </w:rPr>
      </w:pPr>
    </w:p>
    <w:tbl>
      <w:tblPr>
        <w:tblW w:w="0" w:type="auto"/>
        <w:tblInd w:w="-108" w:type="dxa"/>
        <w:tblLayout w:type="fixed"/>
        <w:tblLook w:val="0000"/>
      </w:tblPr>
      <w:tblGrid>
        <w:gridCol w:w="950"/>
        <w:gridCol w:w="7770"/>
      </w:tblGrid>
      <w:tr w:rsidR="003563D8">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b/>
                <w:sz w:val="20"/>
                <w:szCs w:val="20"/>
              </w:rPr>
              <w:t>Código</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b/>
                <w:sz w:val="20"/>
                <w:szCs w:val="20"/>
              </w:rPr>
              <w:t>Hábitats</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4030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Brezales secos europeos</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4090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Brezales </w:t>
            </w:r>
            <w:proofErr w:type="spellStart"/>
            <w:r>
              <w:rPr>
                <w:rFonts w:ascii="Arial" w:hAnsi="Arial" w:cs="Arial"/>
                <w:sz w:val="20"/>
                <w:szCs w:val="20"/>
              </w:rPr>
              <w:t>oromediterráneos</w:t>
            </w:r>
            <w:proofErr w:type="spellEnd"/>
            <w:r>
              <w:rPr>
                <w:rFonts w:ascii="Arial" w:hAnsi="Arial" w:cs="Arial"/>
                <w:sz w:val="20"/>
                <w:szCs w:val="20"/>
              </w:rPr>
              <w:t xml:space="preserve"> endémicos con aliaga</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lastRenderedPageBreak/>
              <w:t>5330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Matorrales </w:t>
            </w:r>
            <w:proofErr w:type="spellStart"/>
            <w:r>
              <w:rPr>
                <w:rFonts w:ascii="Arial" w:hAnsi="Arial" w:cs="Arial"/>
                <w:sz w:val="20"/>
                <w:szCs w:val="20"/>
              </w:rPr>
              <w:t>termomediterráneos</w:t>
            </w:r>
            <w:proofErr w:type="spellEnd"/>
            <w:r>
              <w:rPr>
                <w:rFonts w:ascii="Arial" w:hAnsi="Arial" w:cs="Arial"/>
                <w:sz w:val="20"/>
                <w:szCs w:val="20"/>
              </w:rPr>
              <w:t xml:space="preserve"> y pre-</w:t>
            </w:r>
            <w:proofErr w:type="spellStart"/>
            <w:r>
              <w:rPr>
                <w:rFonts w:ascii="Arial" w:hAnsi="Arial" w:cs="Arial"/>
                <w:sz w:val="20"/>
                <w:szCs w:val="20"/>
              </w:rPr>
              <w:t>estépicos</w:t>
            </w:r>
            <w:proofErr w:type="spellEnd"/>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b/>
                <w:sz w:val="20"/>
                <w:szCs w:val="20"/>
              </w:rPr>
              <w:t>6220*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Zonas </w:t>
            </w:r>
            <w:proofErr w:type="spellStart"/>
            <w:r>
              <w:rPr>
                <w:rFonts w:ascii="Arial" w:hAnsi="Arial" w:cs="Arial"/>
                <w:sz w:val="20"/>
                <w:szCs w:val="20"/>
              </w:rPr>
              <w:t>subestépicas</w:t>
            </w:r>
            <w:proofErr w:type="spellEnd"/>
            <w:r>
              <w:rPr>
                <w:rFonts w:ascii="Arial" w:hAnsi="Arial" w:cs="Arial"/>
                <w:sz w:val="20"/>
                <w:szCs w:val="20"/>
              </w:rPr>
              <w:t xml:space="preserve"> de gramíneas y anuales del </w:t>
            </w:r>
            <w:proofErr w:type="spellStart"/>
            <w:r>
              <w:rPr>
                <w:rFonts w:ascii="Arial" w:hAnsi="Arial" w:cs="Arial"/>
                <w:i/>
                <w:sz w:val="20"/>
                <w:szCs w:val="20"/>
              </w:rPr>
              <w:t>Thero-Brachypodietea</w:t>
            </w:r>
            <w:proofErr w:type="spellEnd"/>
          </w:p>
          <w:p w:rsidR="003563D8" w:rsidRDefault="00C93EB0">
            <w:pPr>
              <w:pStyle w:val="LO-normal1"/>
              <w:spacing w:line="276" w:lineRule="auto"/>
              <w:jc w:val="both"/>
            </w:pPr>
            <w:r>
              <w:rPr>
                <w:rFonts w:ascii="Arial" w:hAnsi="Arial" w:cs="Arial"/>
                <w:sz w:val="20"/>
                <w:szCs w:val="20"/>
              </w:rPr>
              <w:t>Prioritario, 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6310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Dehesas perennifolias de </w:t>
            </w:r>
            <w:proofErr w:type="spellStart"/>
            <w:r>
              <w:rPr>
                <w:rFonts w:ascii="Arial" w:hAnsi="Arial" w:cs="Arial"/>
                <w:i/>
                <w:sz w:val="20"/>
                <w:szCs w:val="20"/>
              </w:rPr>
              <w:t>Quercus</w:t>
            </w:r>
            <w:proofErr w:type="spellEnd"/>
            <w:r>
              <w:rPr>
                <w:rFonts w:ascii="Arial" w:hAnsi="Arial" w:cs="Arial"/>
                <w:i/>
                <w:sz w:val="20"/>
                <w:szCs w:val="20"/>
              </w:rPr>
              <w:t xml:space="preserve"> </w:t>
            </w:r>
            <w:proofErr w:type="spellStart"/>
            <w:r>
              <w:rPr>
                <w:rFonts w:ascii="Arial" w:hAnsi="Arial" w:cs="Arial"/>
                <w:i/>
                <w:sz w:val="20"/>
                <w:szCs w:val="20"/>
              </w:rPr>
              <w:t>spp</w:t>
            </w:r>
            <w:proofErr w:type="spellEnd"/>
            <w:r>
              <w:rPr>
                <w:rFonts w:ascii="Arial" w:hAnsi="Arial" w:cs="Arial"/>
                <w:i/>
                <w:sz w:val="20"/>
                <w:szCs w:val="20"/>
              </w:rPr>
              <w:t>.</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91B0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Fresnedas termófilas de </w:t>
            </w:r>
            <w:proofErr w:type="spellStart"/>
            <w:r>
              <w:rPr>
                <w:rFonts w:ascii="Arial" w:hAnsi="Arial" w:cs="Arial"/>
                <w:i/>
                <w:sz w:val="20"/>
                <w:szCs w:val="20"/>
              </w:rPr>
              <w:t>Fraxinus</w:t>
            </w:r>
            <w:proofErr w:type="spellEnd"/>
            <w:r>
              <w:rPr>
                <w:rFonts w:ascii="Arial" w:hAnsi="Arial" w:cs="Arial"/>
                <w:i/>
                <w:sz w:val="20"/>
                <w:szCs w:val="20"/>
              </w:rPr>
              <w:t xml:space="preserve"> angustifolia</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b/>
                <w:sz w:val="20"/>
                <w:szCs w:val="20"/>
              </w:rPr>
              <w:t>91E0*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Bosques aluviales de </w:t>
            </w:r>
            <w:proofErr w:type="spellStart"/>
            <w:r>
              <w:rPr>
                <w:rFonts w:ascii="Arial" w:hAnsi="Arial" w:cs="Arial"/>
                <w:i/>
                <w:sz w:val="20"/>
                <w:szCs w:val="20"/>
              </w:rPr>
              <w:t>Alnus</w:t>
            </w:r>
            <w:proofErr w:type="spellEnd"/>
            <w:r>
              <w:rPr>
                <w:rFonts w:ascii="Arial" w:hAnsi="Arial" w:cs="Arial"/>
                <w:i/>
                <w:sz w:val="20"/>
                <w:szCs w:val="20"/>
              </w:rPr>
              <w:t xml:space="preserve"> glutinosa</w:t>
            </w:r>
            <w:r>
              <w:rPr>
                <w:rFonts w:ascii="Arial" w:hAnsi="Arial" w:cs="Arial"/>
                <w:sz w:val="20"/>
                <w:szCs w:val="20"/>
              </w:rPr>
              <w:t xml:space="preserve"> y </w:t>
            </w:r>
            <w:proofErr w:type="spellStart"/>
            <w:r>
              <w:rPr>
                <w:rFonts w:ascii="Arial" w:hAnsi="Arial" w:cs="Arial"/>
                <w:i/>
                <w:sz w:val="20"/>
                <w:szCs w:val="20"/>
              </w:rPr>
              <w:t>Fraxinus</w:t>
            </w:r>
            <w:proofErr w:type="spellEnd"/>
            <w:r>
              <w:rPr>
                <w:rFonts w:ascii="Arial" w:hAnsi="Arial" w:cs="Arial"/>
                <w:i/>
                <w:sz w:val="20"/>
                <w:szCs w:val="20"/>
              </w:rPr>
              <w:t xml:space="preserve"> </w:t>
            </w:r>
            <w:proofErr w:type="spellStart"/>
            <w:r>
              <w:rPr>
                <w:rFonts w:ascii="Arial" w:hAnsi="Arial" w:cs="Arial"/>
                <w:i/>
                <w:sz w:val="20"/>
                <w:szCs w:val="20"/>
              </w:rPr>
              <w:t>excelsior</w:t>
            </w:r>
            <w:proofErr w:type="spellEnd"/>
            <w:r>
              <w:rPr>
                <w:rFonts w:ascii="Arial" w:hAnsi="Arial" w:cs="Arial"/>
                <w:sz w:val="20"/>
                <w:szCs w:val="20"/>
              </w:rPr>
              <w:t xml:space="preserve"> (Alno-</w:t>
            </w:r>
            <w:proofErr w:type="spellStart"/>
            <w:r>
              <w:rPr>
                <w:rFonts w:ascii="Arial" w:hAnsi="Arial" w:cs="Arial"/>
                <w:sz w:val="20"/>
                <w:szCs w:val="20"/>
              </w:rPr>
              <w:t>Padion</w:t>
            </w:r>
            <w:proofErr w:type="spellEnd"/>
            <w:r>
              <w:rPr>
                <w:rFonts w:ascii="Arial" w:hAnsi="Arial" w:cs="Arial"/>
                <w:sz w:val="20"/>
                <w:szCs w:val="20"/>
              </w:rPr>
              <w:t xml:space="preserve">, </w:t>
            </w:r>
            <w:proofErr w:type="spellStart"/>
            <w:r>
              <w:rPr>
                <w:rFonts w:ascii="Arial" w:hAnsi="Arial" w:cs="Arial"/>
                <w:sz w:val="20"/>
                <w:szCs w:val="20"/>
              </w:rPr>
              <w:t>Alnion</w:t>
            </w:r>
            <w:proofErr w:type="spellEnd"/>
            <w:r>
              <w:rPr>
                <w:rFonts w:ascii="Arial" w:hAnsi="Arial" w:cs="Arial"/>
                <w:sz w:val="20"/>
                <w:szCs w:val="20"/>
              </w:rPr>
              <w:t xml:space="preserve"> </w:t>
            </w:r>
            <w:proofErr w:type="spellStart"/>
            <w:r>
              <w:rPr>
                <w:rFonts w:ascii="Arial" w:hAnsi="Arial" w:cs="Arial"/>
                <w:sz w:val="20"/>
                <w:szCs w:val="20"/>
              </w:rPr>
              <w:t>incanae</w:t>
            </w:r>
            <w:proofErr w:type="spellEnd"/>
            <w:r>
              <w:rPr>
                <w:rFonts w:ascii="Arial" w:hAnsi="Arial" w:cs="Arial"/>
                <w:sz w:val="20"/>
                <w:szCs w:val="20"/>
              </w:rPr>
              <w:t xml:space="preserve">, </w:t>
            </w:r>
            <w:proofErr w:type="spellStart"/>
            <w:r>
              <w:rPr>
                <w:rFonts w:ascii="Arial" w:hAnsi="Arial" w:cs="Arial"/>
                <w:sz w:val="20"/>
                <w:szCs w:val="20"/>
              </w:rPr>
              <w:t>Salicion</w:t>
            </w:r>
            <w:proofErr w:type="spellEnd"/>
            <w:r>
              <w:rPr>
                <w:rFonts w:ascii="Arial" w:hAnsi="Arial" w:cs="Arial"/>
                <w:sz w:val="20"/>
                <w:szCs w:val="20"/>
              </w:rPr>
              <w:t xml:space="preserve"> </w:t>
            </w:r>
            <w:proofErr w:type="spellStart"/>
            <w:r>
              <w:rPr>
                <w:rFonts w:ascii="Arial" w:hAnsi="Arial" w:cs="Arial"/>
                <w:sz w:val="20"/>
                <w:szCs w:val="20"/>
              </w:rPr>
              <w:t>albae</w:t>
            </w:r>
            <w:proofErr w:type="spellEnd"/>
            <w:r>
              <w:rPr>
                <w:rFonts w:ascii="Arial" w:hAnsi="Arial" w:cs="Arial"/>
                <w:sz w:val="20"/>
                <w:szCs w:val="20"/>
              </w:rPr>
              <w:t>)</w:t>
            </w:r>
          </w:p>
          <w:p w:rsidR="003563D8" w:rsidRDefault="00C93EB0">
            <w:pPr>
              <w:pStyle w:val="LO-normal1"/>
              <w:spacing w:line="276" w:lineRule="auto"/>
              <w:jc w:val="both"/>
            </w:pPr>
            <w:r>
              <w:rPr>
                <w:rFonts w:ascii="Arial" w:hAnsi="Arial" w:cs="Arial"/>
                <w:sz w:val="20"/>
                <w:szCs w:val="20"/>
              </w:rPr>
              <w:t>Prioritario, 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92A0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Bosques galería de </w:t>
            </w:r>
            <w:proofErr w:type="spellStart"/>
            <w:r>
              <w:rPr>
                <w:rFonts w:ascii="Arial" w:hAnsi="Arial" w:cs="Arial"/>
                <w:i/>
                <w:sz w:val="20"/>
                <w:szCs w:val="20"/>
              </w:rPr>
              <w:t>Salix</w:t>
            </w:r>
            <w:proofErr w:type="spellEnd"/>
            <w:r>
              <w:rPr>
                <w:rFonts w:ascii="Arial" w:hAnsi="Arial" w:cs="Arial"/>
                <w:i/>
                <w:sz w:val="20"/>
                <w:szCs w:val="20"/>
              </w:rPr>
              <w:t xml:space="preserve"> alba</w:t>
            </w:r>
            <w:r>
              <w:rPr>
                <w:rFonts w:ascii="Arial" w:hAnsi="Arial" w:cs="Arial"/>
                <w:sz w:val="20"/>
                <w:szCs w:val="20"/>
              </w:rPr>
              <w:t xml:space="preserve"> y </w:t>
            </w:r>
            <w:proofErr w:type="spellStart"/>
            <w:r>
              <w:rPr>
                <w:rFonts w:ascii="Arial" w:hAnsi="Arial" w:cs="Arial"/>
                <w:i/>
                <w:sz w:val="20"/>
                <w:szCs w:val="20"/>
              </w:rPr>
              <w:t>Populus</w:t>
            </w:r>
            <w:proofErr w:type="spellEnd"/>
            <w:r>
              <w:rPr>
                <w:rFonts w:ascii="Arial" w:hAnsi="Arial" w:cs="Arial"/>
                <w:i/>
                <w:sz w:val="20"/>
                <w:szCs w:val="20"/>
              </w:rPr>
              <w:t xml:space="preserve"> alba</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92D0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Galerías y matorrales ribereños </w:t>
            </w:r>
            <w:proofErr w:type="spellStart"/>
            <w:r>
              <w:rPr>
                <w:rFonts w:ascii="Arial" w:hAnsi="Arial" w:cs="Arial"/>
                <w:sz w:val="20"/>
                <w:szCs w:val="20"/>
              </w:rPr>
              <w:t>termomediterráneos</w:t>
            </w:r>
            <w:proofErr w:type="spellEnd"/>
          </w:p>
          <w:p w:rsidR="003563D8" w:rsidRDefault="00C93EB0">
            <w:pPr>
              <w:pStyle w:val="LO-normal1"/>
              <w:spacing w:line="276" w:lineRule="auto"/>
              <w:jc w:val="both"/>
            </w:pPr>
            <w:r>
              <w:rPr>
                <w:rFonts w:ascii="Arial" w:hAnsi="Arial" w:cs="Arial"/>
                <w:sz w:val="20"/>
                <w:szCs w:val="20"/>
              </w:rPr>
              <w:t>(</w:t>
            </w:r>
            <w:proofErr w:type="spellStart"/>
            <w:r>
              <w:rPr>
                <w:rFonts w:ascii="Arial" w:hAnsi="Arial" w:cs="Arial"/>
                <w:sz w:val="20"/>
                <w:szCs w:val="20"/>
              </w:rPr>
              <w:t>Nerio-Tamaricetea</w:t>
            </w:r>
            <w:proofErr w:type="spellEnd"/>
            <w:r>
              <w:rPr>
                <w:rFonts w:ascii="Arial" w:hAnsi="Arial" w:cs="Arial"/>
                <w:sz w:val="20"/>
                <w:szCs w:val="20"/>
              </w:rPr>
              <w:t xml:space="preserve"> y </w:t>
            </w:r>
            <w:proofErr w:type="spellStart"/>
            <w:r>
              <w:rPr>
                <w:rFonts w:ascii="Arial" w:hAnsi="Arial" w:cs="Arial"/>
                <w:sz w:val="20"/>
                <w:szCs w:val="20"/>
              </w:rPr>
              <w:t>Securinegion</w:t>
            </w:r>
            <w:proofErr w:type="spellEnd"/>
            <w:r>
              <w:rPr>
                <w:rFonts w:ascii="Arial" w:hAnsi="Arial" w:cs="Arial"/>
                <w:sz w:val="20"/>
                <w:szCs w:val="20"/>
              </w:rPr>
              <w:t xml:space="preserve"> </w:t>
            </w:r>
            <w:proofErr w:type="spellStart"/>
            <w:r>
              <w:rPr>
                <w:rFonts w:ascii="Arial" w:hAnsi="Arial" w:cs="Arial"/>
                <w:sz w:val="20"/>
                <w:szCs w:val="20"/>
              </w:rPr>
              <w:t>tinctoriae</w:t>
            </w:r>
            <w:proofErr w:type="spellEnd"/>
            <w:r>
              <w:rPr>
                <w:rFonts w:ascii="Arial" w:hAnsi="Arial" w:cs="Arial"/>
                <w:sz w:val="20"/>
                <w:szCs w:val="20"/>
              </w:rPr>
              <w:t>)</w:t>
            </w:r>
          </w:p>
          <w:p w:rsidR="003563D8" w:rsidRDefault="00C93EB0">
            <w:pPr>
              <w:pStyle w:val="LO-normal1"/>
              <w:spacing w:line="276" w:lineRule="auto"/>
              <w:jc w:val="both"/>
            </w:pPr>
            <w:r>
              <w:rPr>
                <w:rFonts w:ascii="Arial" w:hAnsi="Arial" w:cs="Arial"/>
                <w:sz w:val="20"/>
                <w:szCs w:val="20"/>
              </w:rPr>
              <w:t>Anexo I de la Directiva 92/43/CEE y de la Ley 42/2007.</w:t>
            </w:r>
          </w:p>
        </w:tc>
      </w:tr>
      <w:tr w:rsidR="003563D8">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9340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1"/>
              <w:spacing w:line="276" w:lineRule="auto"/>
              <w:jc w:val="both"/>
            </w:pPr>
            <w:r>
              <w:rPr>
                <w:rFonts w:ascii="Arial" w:hAnsi="Arial" w:cs="Arial"/>
                <w:sz w:val="20"/>
                <w:szCs w:val="20"/>
              </w:rPr>
              <w:t xml:space="preserve">Encinares de </w:t>
            </w:r>
            <w:proofErr w:type="spellStart"/>
            <w:r>
              <w:rPr>
                <w:rFonts w:ascii="Arial" w:hAnsi="Arial" w:cs="Arial"/>
                <w:i/>
                <w:sz w:val="20"/>
                <w:szCs w:val="20"/>
              </w:rPr>
              <w:t>Quercus</w:t>
            </w:r>
            <w:proofErr w:type="spellEnd"/>
            <w:r>
              <w:rPr>
                <w:rFonts w:ascii="Arial" w:hAnsi="Arial" w:cs="Arial"/>
                <w:i/>
                <w:sz w:val="20"/>
                <w:szCs w:val="20"/>
              </w:rPr>
              <w:t xml:space="preserve"> </w:t>
            </w:r>
            <w:proofErr w:type="spellStart"/>
            <w:r>
              <w:rPr>
                <w:rFonts w:ascii="Arial" w:hAnsi="Arial" w:cs="Arial"/>
                <w:i/>
                <w:sz w:val="20"/>
                <w:szCs w:val="20"/>
              </w:rPr>
              <w:t>ilex</w:t>
            </w:r>
            <w:proofErr w:type="spellEnd"/>
            <w:r>
              <w:rPr>
                <w:rFonts w:ascii="Arial" w:hAnsi="Arial" w:cs="Arial"/>
                <w:sz w:val="20"/>
                <w:szCs w:val="20"/>
              </w:rPr>
              <w:t xml:space="preserve"> y </w:t>
            </w:r>
            <w:proofErr w:type="spellStart"/>
            <w:r>
              <w:rPr>
                <w:rFonts w:ascii="Arial" w:hAnsi="Arial" w:cs="Arial"/>
                <w:i/>
                <w:sz w:val="20"/>
                <w:szCs w:val="20"/>
              </w:rPr>
              <w:t>Quercus</w:t>
            </w:r>
            <w:proofErr w:type="spellEnd"/>
            <w:r>
              <w:rPr>
                <w:rFonts w:ascii="Arial" w:hAnsi="Arial" w:cs="Arial"/>
                <w:i/>
                <w:sz w:val="20"/>
                <w:szCs w:val="20"/>
              </w:rPr>
              <w:t xml:space="preserve"> </w:t>
            </w:r>
            <w:proofErr w:type="spellStart"/>
            <w:r>
              <w:rPr>
                <w:rFonts w:ascii="Arial" w:hAnsi="Arial" w:cs="Arial"/>
                <w:i/>
                <w:sz w:val="20"/>
                <w:szCs w:val="20"/>
              </w:rPr>
              <w:t>rotundifolia</w:t>
            </w:r>
            <w:proofErr w:type="spellEnd"/>
          </w:p>
          <w:p w:rsidR="003563D8" w:rsidRDefault="00C93EB0">
            <w:pPr>
              <w:pStyle w:val="LO-normal1"/>
              <w:spacing w:line="276" w:lineRule="auto"/>
              <w:jc w:val="both"/>
            </w:pPr>
            <w:r>
              <w:rPr>
                <w:rFonts w:ascii="Arial" w:hAnsi="Arial" w:cs="Arial"/>
                <w:sz w:val="20"/>
                <w:szCs w:val="20"/>
              </w:rPr>
              <w:t>Anexo I de la Directiva 92/43/CEE y de la Ley 42/2007.</w:t>
            </w:r>
          </w:p>
        </w:tc>
      </w:tr>
    </w:tbl>
    <w:p w:rsidR="003563D8" w:rsidRDefault="003563D8">
      <w:pPr>
        <w:pStyle w:val="LO-normal1"/>
        <w:spacing w:line="276" w:lineRule="auto"/>
        <w:jc w:val="both"/>
        <w:rPr>
          <w:rFonts w:ascii="Arial" w:eastAsia="Calibri" w:hAnsi="Arial" w:cs="Arial"/>
          <w:sz w:val="20"/>
          <w:szCs w:val="20"/>
        </w:rPr>
      </w:pPr>
    </w:p>
    <w:p w:rsidR="003563D8" w:rsidRDefault="003563D8">
      <w:pPr>
        <w:pStyle w:val="LO-normal1"/>
        <w:spacing w:line="276" w:lineRule="auto"/>
        <w:ind w:firstLine="708"/>
        <w:jc w:val="both"/>
        <w:rPr>
          <w:rFonts w:ascii="Arial" w:eastAsia="Calibri" w:hAnsi="Arial" w:cs="Arial"/>
          <w:sz w:val="20"/>
          <w:szCs w:val="20"/>
        </w:rPr>
      </w:pPr>
    </w:p>
    <w:tbl>
      <w:tblPr>
        <w:tblW w:w="5000" w:type="pct"/>
        <w:tblLayout w:type="fixed"/>
        <w:tblLook w:val="0000"/>
      </w:tblPr>
      <w:tblGrid>
        <w:gridCol w:w="1038"/>
        <w:gridCol w:w="8484"/>
      </w:tblGrid>
      <w:tr w:rsidR="003563D8">
        <w:trPr>
          <w:cantSplit/>
          <w:tblHeader/>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center"/>
            </w:pPr>
            <w:r>
              <w:rPr>
                <w:rFonts w:ascii="Arial" w:hAnsi="Arial" w:cs="Arial"/>
                <w:b/>
                <w:sz w:val="20"/>
                <w:szCs w:val="20"/>
              </w:rPr>
              <w:t>Código</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center"/>
            </w:pPr>
            <w:r>
              <w:rPr>
                <w:rFonts w:ascii="Arial" w:hAnsi="Arial" w:cs="Arial"/>
                <w:b/>
                <w:sz w:val="20"/>
                <w:szCs w:val="20"/>
              </w:rPr>
              <w:t>Especies: Nombre científico (nombre común)</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6168</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Barbus</w:t>
            </w:r>
            <w:proofErr w:type="spellEnd"/>
            <w:r>
              <w:rPr>
                <w:rFonts w:ascii="Arial" w:hAnsi="Arial" w:cs="Arial"/>
                <w:i/>
                <w:sz w:val="20"/>
                <w:szCs w:val="20"/>
              </w:rPr>
              <w:t xml:space="preserve"> </w:t>
            </w:r>
            <w:proofErr w:type="spellStart"/>
            <w:r>
              <w:rPr>
                <w:rFonts w:ascii="Arial" w:hAnsi="Arial" w:cs="Arial"/>
                <w:i/>
                <w:sz w:val="20"/>
                <w:szCs w:val="20"/>
              </w:rPr>
              <w:t>comizo</w:t>
            </w:r>
            <w:proofErr w:type="spellEnd"/>
            <w:r>
              <w:rPr>
                <w:rFonts w:ascii="Arial" w:hAnsi="Arial" w:cs="Arial"/>
                <w:sz w:val="20"/>
                <w:szCs w:val="20"/>
              </w:rPr>
              <w:t xml:space="preserve"> (barbo </w:t>
            </w:r>
            <w:proofErr w:type="spellStart"/>
            <w:r>
              <w:rPr>
                <w:rFonts w:ascii="Arial" w:hAnsi="Arial" w:cs="Arial"/>
                <w:sz w:val="20"/>
                <w:szCs w:val="20"/>
              </w:rPr>
              <w:t>comizo</w:t>
            </w:r>
            <w:proofErr w:type="spellEnd"/>
            <w:r>
              <w:rPr>
                <w:rFonts w:ascii="Arial" w:hAnsi="Arial" w:cs="Arial"/>
                <w:sz w:val="20"/>
                <w:szCs w:val="20"/>
              </w:rPr>
              <w:t>)</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1352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Canis</w:t>
            </w:r>
            <w:proofErr w:type="spellEnd"/>
            <w:r>
              <w:rPr>
                <w:rFonts w:ascii="Arial" w:hAnsi="Arial" w:cs="Arial"/>
                <w:i/>
                <w:sz w:val="20"/>
                <w:szCs w:val="20"/>
              </w:rPr>
              <w:t xml:space="preserve"> lupus</w:t>
            </w:r>
            <w:r>
              <w:rPr>
                <w:rFonts w:ascii="Arial" w:hAnsi="Arial" w:cs="Arial"/>
                <w:sz w:val="20"/>
                <w:szCs w:val="20"/>
              </w:rPr>
              <w:t xml:space="preserve"> (lobo ibérico)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6149</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Chondrostoma</w:t>
            </w:r>
            <w:proofErr w:type="spellEnd"/>
            <w:r>
              <w:rPr>
                <w:rFonts w:ascii="Arial" w:hAnsi="Arial" w:cs="Arial"/>
                <w:i/>
                <w:sz w:val="20"/>
                <w:szCs w:val="20"/>
              </w:rPr>
              <w:t xml:space="preserve"> </w:t>
            </w:r>
            <w:proofErr w:type="spellStart"/>
            <w:r>
              <w:rPr>
                <w:rFonts w:ascii="Arial" w:hAnsi="Arial" w:cs="Arial"/>
                <w:i/>
                <w:sz w:val="20"/>
                <w:szCs w:val="20"/>
              </w:rPr>
              <w:t>polylepis</w:t>
            </w:r>
            <w:proofErr w:type="spellEnd"/>
            <w:r>
              <w:rPr>
                <w:rFonts w:ascii="Arial" w:hAnsi="Arial" w:cs="Arial"/>
                <w:sz w:val="20"/>
                <w:szCs w:val="20"/>
              </w:rPr>
              <w:t xml:space="preserve"> (boga del Tajo)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5301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Cobitis</w:t>
            </w:r>
            <w:proofErr w:type="spellEnd"/>
            <w:r>
              <w:rPr>
                <w:rFonts w:ascii="Arial" w:hAnsi="Arial" w:cs="Arial"/>
                <w:i/>
                <w:sz w:val="20"/>
                <w:szCs w:val="20"/>
              </w:rPr>
              <w:t xml:space="preserve"> </w:t>
            </w:r>
            <w:proofErr w:type="spellStart"/>
            <w:r>
              <w:rPr>
                <w:rFonts w:ascii="Arial" w:hAnsi="Arial" w:cs="Arial"/>
                <w:i/>
                <w:sz w:val="20"/>
                <w:szCs w:val="20"/>
              </w:rPr>
              <w:t>vettonica</w:t>
            </w:r>
            <w:proofErr w:type="spellEnd"/>
            <w:r>
              <w:rPr>
                <w:rFonts w:ascii="Arial" w:hAnsi="Arial" w:cs="Arial"/>
                <w:sz w:val="20"/>
                <w:szCs w:val="20"/>
              </w:rPr>
              <w:t xml:space="preserve"> (colmilleja del Alagón)</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1194</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Discoglossus</w:t>
            </w:r>
            <w:proofErr w:type="spellEnd"/>
            <w:r>
              <w:rPr>
                <w:rFonts w:ascii="Arial" w:hAnsi="Arial" w:cs="Arial"/>
                <w:i/>
                <w:sz w:val="20"/>
                <w:szCs w:val="20"/>
              </w:rPr>
              <w:t xml:space="preserve"> </w:t>
            </w:r>
            <w:proofErr w:type="spellStart"/>
            <w:r>
              <w:rPr>
                <w:rFonts w:ascii="Arial" w:hAnsi="Arial" w:cs="Arial"/>
                <w:i/>
                <w:sz w:val="20"/>
                <w:szCs w:val="20"/>
              </w:rPr>
              <w:t>galganoi</w:t>
            </w:r>
            <w:proofErr w:type="spellEnd"/>
            <w:r>
              <w:rPr>
                <w:rFonts w:ascii="Arial" w:hAnsi="Arial" w:cs="Arial"/>
                <w:sz w:val="20"/>
                <w:szCs w:val="20"/>
              </w:rPr>
              <w:t xml:space="preserve"> (sapillo pintojo ibérico)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1065</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Euphydryas</w:t>
            </w:r>
            <w:proofErr w:type="spellEnd"/>
            <w:r>
              <w:rPr>
                <w:rFonts w:ascii="Arial" w:hAnsi="Arial" w:cs="Arial"/>
                <w:i/>
                <w:sz w:val="20"/>
                <w:szCs w:val="20"/>
              </w:rPr>
              <w:t xml:space="preserve"> </w:t>
            </w:r>
            <w:proofErr w:type="spellStart"/>
            <w:r>
              <w:rPr>
                <w:rFonts w:ascii="Arial" w:hAnsi="Arial" w:cs="Arial"/>
                <w:i/>
                <w:sz w:val="20"/>
                <w:szCs w:val="20"/>
              </w:rPr>
              <w:t>aurinia</w:t>
            </w:r>
            <w:proofErr w:type="spellEnd"/>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1046</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Gomphus</w:t>
            </w:r>
            <w:proofErr w:type="spellEnd"/>
            <w:r>
              <w:rPr>
                <w:rFonts w:ascii="Arial" w:hAnsi="Arial" w:cs="Arial"/>
                <w:i/>
                <w:sz w:val="20"/>
                <w:szCs w:val="20"/>
              </w:rPr>
              <w:t xml:space="preserve"> </w:t>
            </w:r>
            <w:proofErr w:type="spellStart"/>
            <w:r>
              <w:rPr>
                <w:rFonts w:ascii="Arial" w:hAnsi="Arial" w:cs="Arial"/>
                <w:i/>
                <w:sz w:val="20"/>
                <w:szCs w:val="20"/>
              </w:rPr>
              <w:t>graslinii</w:t>
            </w:r>
            <w:proofErr w:type="spellEnd"/>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1259</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Lacerta</w:t>
            </w:r>
            <w:proofErr w:type="spellEnd"/>
            <w:r>
              <w:rPr>
                <w:rFonts w:ascii="Arial" w:hAnsi="Arial" w:cs="Arial"/>
                <w:i/>
                <w:sz w:val="20"/>
                <w:szCs w:val="20"/>
              </w:rPr>
              <w:t xml:space="preserve"> </w:t>
            </w:r>
            <w:proofErr w:type="spellStart"/>
            <w:r>
              <w:rPr>
                <w:rFonts w:ascii="Arial" w:hAnsi="Arial" w:cs="Arial"/>
                <w:i/>
                <w:sz w:val="20"/>
                <w:szCs w:val="20"/>
              </w:rPr>
              <w:t>schreiberi</w:t>
            </w:r>
            <w:proofErr w:type="spellEnd"/>
            <w:r>
              <w:rPr>
                <w:rFonts w:ascii="Arial" w:hAnsi="Arial" w:cs="Arial"/>
                <w:sz w:val="20"/>
                <w:szCs w:val="20"/>
              </w:rPr>
              <w:t xml:space="preserve"> (lagarto verdinegro)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1355</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Lutra</w:t>
            </w:r>
            <w:proofErr w:type="spellEnd"/>
            <w:r>
              <w:rPr>
                <w:rFonts w:ascii="Arial" w:hAnsi="Arial" w:cs="Arial"/>
                <w:i/>
                <w:sz w:val="20"/>
                <w:szCs w:val="20"/>
              </w:rPr>
              <w:t xml:space="preserve"> </w:t>
            </w:r>
            <w:proofErr w:type="spellStart"/>
            <w:r>
              <w:rPr>
                <w:rFonts w:ascii="Arial" w:hAnsi="Arial" w:cs="Arial"/>
                <w:i/>
                <w:sz w:val="20"/>
                <w:szCs w:val="20"/>
              </w:rPr>
              <w:t>lutra</w:t>
            </w:r>
            <w:proofErr w:type="spellEnd"/>
            <w:r>
              <w:rPr>
                <w:rFonts w:ascii="Arial" w:hAnsi="Arial" w:cs="Arial"/>
                <w:sz w:val="20"/>
                <w:szCs w:val="20"/>
              </w:rPr>
              <w:t xml:space="preserve"> (nutria)</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lastRenderedPageBreak/>
              <w:t>1362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Lynx</w:t>
            </w:r>
            <w:proofErr w:type="spellEnd"/>
            <w:r>
              <w:rPr>
                <w:rFonts w:ascii="Arial" w:hAnsi="Arial" w:cs="Arial"/>
                <w:i/>
                <w:sz w:val="20"/>
                <w:szCs w:val="20"/>
              </w:rPr>
              <w:t xml:space="preserve"> </w:t>
            </w:r>
            <w:proofErr w:type="spellStart"/>
            <w:r>
              <w:rPr>
                <w:rFonts w:ascii="Arial" w:hAnsi="Arial" w:cs="Arial"/>
                <w:i/>
                <w:sz w:val="20"/>
                <w:szCs w:val="20"/>
              </w:rPr>
              <w:t>pardinus</w:t>
            </w:r>
            <w:proofErr w:type="spellEnd"/>
            <w:r>
              <w:rPr>
                <w:rFonts w:ascii="Arial" w:hAnsi="Arial" w:cs="Arial"/>
                <w:sz w:val="20"/>
                <w:szCs w:val="20"/>
              </w:rPr>
              <w:t xml:space="preserve"> (lince ibérico)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1221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Mauremys</w:t>
            </w:r>
            <w:proofErr w:type="spellEnd"/>
            <w:r>
              <w:rPr>
                <w:rFonts w:ascii="Arial" w:hAnsi="Arial" w:cs="Arial"/>
                <w:i/>
                <w:sz w:val="20"/>
                <w:szCs w:val="20"/>
              </w:rPr>
              <w:t xml:space="preserve"> leprosa</w:t>
            </w:r>
            <w:r>
              <w:rPr>
                <w:rFonts w:ascii="Arial" w:hAnsi="Arial" w:cs="Arial"/>
                <w:sz w:val="20"/>
                <w:szCs w:val="20"/>
              </w:rPr>
              <w:t xml:space="preserve"> (galápago leproso)</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1338</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Microtus</w:t>
            </w:r>
            <w:proofErr w:type="spellEnd"/>
            <w:r>
              <w:rPr>
                <w:rFonts w:ascii="Arial" w:hAnsi="Arial" w:cs="Arial"/>
                <w:i/>
                <w:sz w:val="20"/>
                <w:szCs w:val="20"/>
              </w:rPr>
              <w:t xml:space="preserve"> </w:t>
            </w:r>
            <w:proofErr w:type="spellStart"/>
            <w:r>
              <w:rPr>
                <w:rFonts w:ascii="Arial" w:hAnsi="Arial" w:cs="Arial"/>
                <w:i/>
                <w:sz w:val="20"/>
                <w:szCs w:val="20"/>
              </w:rPr>
              <w:t>cabrerae</w:t>
            </w:r>
            <w:proofErr w:type="spellEnd"/>
            <w:r>
              <w:rPr>
                <w:rFonts w:ascii="Arial" w:hAnsi="Arial" w:cs="Arial"/>
                <w:sz w:val="20"/>
                <w:szCs w:val="20"/>
              </w:rPr>
              <w:t xml:space="preserve"> (topillo de Cabrera)</w:t>
            </w:r>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1857</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Narcissus</w:t>
            </w:r>
            <w:proofErr w:type="spellEnd"/>
            <w:r>
              <w:rPr>
                <w:rFonts w:ascii="Arial" w:hAnsi="Arial" w:cs="Arial"/>
                <w:i/>
                <w:sz w:val="20"/>
                <w:szCs w:val="20"/>
              </w:rPr>
              <w:t xml:space="preserve"> </w:t>
            </w:r>
            <w:proofErr w:type="spellStart"/>
            <w:r>
              <w:rPr>
                <w:rFonts w:ascii="Arial" w:hAnsi="Arial" w:cs="Arial"/>
                <w:i/>
                <w:sz w:val="20"/>
                <w:szCs w:val="20"/>
              </w:rPr>
              <w:t>pseudonarcissus</w:t>
            </w:r>
            <w:proofErr w:type="spellEnd"/>
            <w:r>
              <w:rPr>
                <w:rFonts w:ascii="Arial" w:hAnsi="Arial" w:cs="Arial"/>
                <w:i/>
                <w:sz w:val="20"/>
                <w:szCs w:val="20"/>
              </w:rPr>
              <w:t xml:space="preserve"> </w:t>
            </w:r>
            <w:proofErr w:type="spellStart"/>
            <w:r>
              <w:rPr>
                <w:rFonts w:ascii="Arial" w:hAnsi="Arial" w:cs="Arial"/>
                <w:i/>
                <w:sz w:val="20"/>
                <w:szCs w:val="20"/>
              </w:rPr>
              <w:t>ssp</w:t>
            </w:r>
            <w:proofErr w:type="spellEnd"/>
            <w:r>
              <w:rPr>
                <w:rFonts w:ascii="Arial" w:hAnsi="Arial" w:cs="Arial"/>
                <w:i/>
                <w:sz w:val="20"/>
                <w:szCs w:val="20"/>
              </w:rPr>
              <w:t xml:space="preserve">. </w:t>
            </w:r>
            <w:proofErr w:type="spellStart"/>
            <w:r>
              <w:rPr>
                <w:rFonts w:ascii="Arial" w:hAnsi="Arial" w:cs="Arial"/>
                <w:i/>
                <w:sz w:val="20"/>
                <w:szCs w:val="20"/>
              </w:rPr>
              <w:t>nobilis</w:t>
            </w:r>
            <w:proofErr w:type="spellEnd"/>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1041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Oxygastra</w:t>
            </w:r>
            <w:proofErr w:type="spellEnd"/>
            <w:r>
              <w:rPr>
                <w:rFonts w:ascii="Arial" w:hAnsi="Arial" w:cs="Arial"/>
                <w:i/>
                <w:sz w:val="20"/>
                <w:szCs w:val="20"/>
              </w:rPr>
              <w:t xml:space="preserve"> </w:t>
            </w:r>
            <w:proofErr w:type="spellStart"/>
            <w:r>
              <w:rPr>
                <w:rFonts w:ascii="Arial" w:hAnsi="Arial" w:cs="Arial"/>
                <w:i/>
                <w:sz w:val="20"/>
                <w:szCs w:val="20"/>
              </w:rPr>
              <w:t>curtisii</w:t>
            </w:r>
            <w:proofErr w:type="spellEnd"/>
          </w:p>
          <w:p w:rsidR="003563D8" w:rsidRDefault="00C93EB0">
            <w:pPr>
              <w:pStyle w:val="LO-normal3"/>
              <w:spacing w:after="160" w:line="254" w:lineRule="auto"/>
              <w:jc w:val="both"/>
            </w:pPr>
            <w:r>
              <w:rPr>
                <w:rFonts w:ascii="Arial" w:hAnsi="Arial" w:cs="Arial"/>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1123</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Rutilus</w:t>
            </w:r>
            <w:proofErr w:type="spellEnd"/>
            <w:r>
              <w:rPr>
                <w:rFonts w:ascii="Arial" w:hAnsi="Arial" w:cs="Arial"/>
                <w:i/>
                <w:sz w:val="20"/>
                <w:szCs w:val="20"/>
              </w:rPr>
              <w:t xml:space="preserve"> </w:t>
            </w:r>
            <w:proofErr w:type="spellStart"/>
            <w:r>
              <w:rPr>
                <w:rFonts w:ascii="Arial" w:hAnsi="Arial" w:cs="Arial"/>
                <w:i/>
                <w:sz w:val="20"/>
                <w:szCs w:val="20"/>
              </w:rPr>
              <w:t>alburnoides</w:t>
            </w:r>
            <w:proofErr w:type="spellEnd"/>
            <w:r>
              <w:rPr>
                <w:rFonts w:ascii="Arial" w:hAnsi="Arial" w:cs="Arial"/>
                <w:i/>
                <w:sz w:val="20"/>
                <w:szCs w:val="20"/>
              </w:rPr>
              <w:t xml:space="preserve"> (calandino)</w:t>
            </w:r>
          </w:p>
          <w:p w:rsidR="003563D8" w:rsidRDefault="00C93EB0">
            <w:pPr>
              <w:pStyle w:val="LO-normal3"/>
              <w:jc w:val="both"/>
            </w:pPr>
            <w:r>
              <w:rPr>
                <w:rFonts w:ascii="Arial" w:hAnsi="Arial" w:cs="Arial"/>
                <w:i/>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1125</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Rutilus</w:t>
            </w:r>
            <w:proofErr w:type="spellEnd"/>
            <w:r>
              <w:rPr>
                <w:rFonts w:ascii="Arial" w:hAnsi="Arial" w:cs="Arial"/>
                <w:i/>
                <w:sz w:val="20"/>
                <w:szCs w:val="20"/>
              </w:rPr>
              <w:t xml:space="preserve"> </w:t>
            </w:r>
            <w:proofErr w:type="spellStart"/>
            <w:r>
              <w:rPr>
                <w:rFonts w:ascii="Arial" w:hAnsi="Arial" w:cs="Arial"/>
                <w:i/>
                <w:sz w:val="20"/>
                <w:szCs w:val="20"/>
              </w:rPr>
              <w:t>lemmingii</w:t>
            </w:r>
            <w:proofErr w:type="spellEnd"/>
            <w:r>
              <w:rPr>
                <w:rFonts w:ascii="Arial" w:hAnsi="Arial" w:cs="Arial"/>
                <w:i/>
                <w:sz w:val="20"/>
                <w:szCs w:val="20"/>
              </w:rPr>
              <w:t xml:space="preserve"> (pardilla)</w:t>
            </w:r>
          </w:p>
          <w:p w:rsidR="003563D8" w:rsidRDefault="00C93EB0">
            <w:pPr>
              <w:pStyle w:val="LO-normal3"/>
              <w:jc w:val="both"/>
            </w:pPr>
            <w:r>
              <w:rPr>
                <w:rFonts w:ascii="Arial" w:hAnsi="Arial" w:cs="Arial"/>
                <w:i/>
                <w:sz w:val="20"/>
                <w:szCs w:val="20"/>
              </w:rPr>
              <w:t>Anexo II de la Directiva Hábitats 92/43/CEE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A341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Lanius</w:t>
            </w:r>
            <w:proofErr w:type="spellEnd"/>
            <w:r>
              <w:rPr>
                <w:rFonts w:ascii="Arial" w:hAnsi="Arial" w:cs="Arial"/>
                <w:i/>
                <w:sz w:val="20"/>
                <w:szCs w:val="20"/>
              </w:rPr>
              <w:t xml:space="preserve"> </w:t>
            </w:r>
            <w:proofErr w:type="spellStart"/>
            <w:r>
              <w:rPr>
                <w:rFonts w:ascii="Arial" w:hAnsi="Arial" w:cs="Arial"/>
                <w:i/>
                <w:sz w:val="20"/>
                <w:szCs w:val="20"/>
              </w:rPr>
              <w:t>senator</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A337</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Oriolus</w:t>
            </w:r>
            <w:proofErr w:type="spellEnd"/>
            <w:r>
              <w:rPr>
                <w:rFonts w:ascii="Arial" w:hAnsi="Arial" w:cs="Arial"/>
                <w:i/>
                <w:sz w:val="20"/>
                <w:szCs w:val="20"/>
              </w:rPr>
              <w:t xml:space="preserve"> </w:t>
            </w:r>
            <w:proofErr w:type="spellStart"/>
            <w:r>
              <w:rPr>
                <w:rFonts w:ascii="Arial" w:hAnsi="Arial" w:cs="Arial"/>
                <w:i/>
                <w:sz w:val="20"/>
                <w:szCs w:val="20"/>
              </w:rPr>
              <w:t>oriolus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A319</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Muscicapa</w:t>
            </w:r>
            <w:proofErr w:type="spellEnd"/>
            <w:r>
              <w:rPr>
                <w:rFonts w:ascii="Arial" w:hAnsi="Arial" w:cs="Arial"/>
                <w:i/>
                <w:sz w:val="20"/>
                <w:szCs w:val="20"/>
              </w:rPr>
              <w:t xml:space="preserve"> </w:t>
            </w:r>
            <w:proofErr w:type="spellStart"/>
            <w:r>
              <w:rPr>
                <w:rFonts w:ascii="Arial" w:hAnsi="Arial" w:cs="Arial"/>
                <w:i/>
                <w:sz w:val="20"/>
                <w:szCs w:val="20"/>
              </w:rPr>
              <w:t>striata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A311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i/>
                <w:sz w:val="20"/>
                <w:szCs w:val="20"/>
              </w:rPr>
              <w:t xml:space="preserve">Sylvia </w:t>
            </w:r>
            <w:proofErr w:type="spellStart"/>
            <w:r>
              <w:rPr>
                <w:rFonts w:ascii="Arial" w:hAnsi="Arial" w:cs="Arial"/>
                <w:i/>
                <w:sz w:val="20"/>
                <w:szCs w:val="20"/>
              </w:rPr>
              <w:t>atricapilla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A304</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i/>
                <w:sz w:val="20"/>
                <w:szCs w:val="20"/>
              </w:rPr>
              <w:t xml:space="preserve">Sylvia </w:t>
            </w:r>
            <w:proofErr w:type="spellStart"/>
            <w:r>
              <w:rPr>
                <w:rFonts w:ascii="Arial" w:hAnsi="Arial" w:cs="Arial"/>
                <w:i/>
                <w:sz w:val="20"/>
                <w:szCs w:val="20"/>
              </w:rPr>
              <w:t>cantillans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A300</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Hippolais</w:t>
            </w:r>
            <w:proofErr w:type="spellEnd"/>
            <w:r>
              <w:rPr>
                <w:rFonts w:ascii="Arial" w:hAnsi="Arial" w:cs="Arial"/>
                <w:i/>
                <w:sz w:val="20"/>
                <w:szCs w:val="20"/>
              </w:rPr>
              <w:t xml:space="preserve"> </w:t>
            </w:r>
            <w:proofErr w:type="spellStart"/>
            <w:r>
              <w:rPr>
                <w:rFonts w:ascii="Arial" w:hAnsi="Arial" w:cs="Arial"/>
                <w:i/>
                <w:sz w:val="20"/>
                <w:szCs w:val="20"/>
              </w:rPr>
              <w:t>polyglotta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A285</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Turdus</w:t>
            </w:r>
            <w:proofErr w:type="spellEnd"/>
            <w:r>
              <w:rPr>
                <w:rFonts w:ascii="Arial" w:hAnsi="Arial" w:cs="Arial"/>
                <w:i/>
                <w:sz w:val="20"/>
                <w:szCs w:val="20"/>
              </w:rPr>
              <w:t xml:space="preserve"> </w:t>
            </w:r>
            <w:proofErr w:type="spellStart"/>
            <w:r>
              <w:rPr>
                <w:rFonts w:ascii="Arial" w:hAnsi="Arial" w:cs="Arial"/>
                <w:i/>
                <w:sz w:val="20"/>
                <w:szCs w:val="20"/>
              </w:rPr>
              <w:t>philomelos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A273</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Phoenicurus</w:t>
            </w:r>
            <w:proofErr w:type="spellEnd"/>
            <w:r>
              <w:rPr>
                <w:rFonts w:ascii="Arial" w:hAnsi="Arial" w:cs="Arial"/>
                <w:i/>
                <w:sz w:val="20"/>
                <w:szCs w:val="20"/>
              </w:rPr>
              <w:t xml:space="preserve"> </w:t>
            </w:r>
            <w:proofErr w:type="spellStart"/>
            <w:r>
              <w:rPr>
                <w:rFonts w:ascii="Arial" w:hAnsi="Arial" w:cs="Arial"/>
                <w:i/>
                <w:sz w:val="20"/>
                <w:szCs w:val="20"/>
              </w:rPr>
              <w:t>ochruros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A271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Luscinia</w:t>
            </w:r>
            <w:proofErr w:type="spellEnd"/>
            <w:r>
              <w:rPr>
                <w:rFonts w:ascii="Arial" w:hAnsi="Arial" w:cs="Arial"/>
                <w:i/>
                <w:sz w:val="20"/>
                <w:szCs w:val="20"/>
              </w:rPr>
              <w:t xml:space="preserve"> </w:t>
            </w:r>
            <w:proofErr w:type="spellStart"/>
            <w:r>
              <w:rPr>
                <w:rFonts w:ascii="Arial" w:hAnsi="Arial" w:cs="Arial"/>
                <w:i/>
                <w:sz w:val="20"/>
                <w:szCs w:val="20"/>
              </w:rPr>
              <w:t>megarhynchos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A269</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Erithacus</w:t>
            </w:r>
            <w:proofErr w:type="spellEnd"/>
            <w:r>
              <w:rPr>
                <w:rFonts w:ascii="Arial" w:hAnsi="Arial" w:cs="Arial"/>
                <w:i/>
                <w:sz w:val="20"/>
                <w:szCs w:val="20"/>
              </w:rPr>
              <w:t xml:space="preserve"> </w:t>
            </w:r>
            <w:proofErr w:type="spellStart"/>
            <w:r>
              <w:rPr>
                <w:rFonts w:ascii="Arial" w:hAnsi="Arial" w:cs="Arial"/>
                <w:i/>
                <w:sz w:val="20"/>
                <w:szCs w:val="20"/>
              </w:rPr>
              <w:t>rubecula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A262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Motacilla</w:t>
            </w:r>
            <w:proofErr w:type="spellEnd"/>
            <w:r>
              <w:rPr>
                <w:rFonts w:ascii="Arial" w:hAnsi="Arial" w:cs="Arial"/>
                <w:i/>
                <w:sz w:val="20"/>
                <w:szCs w:val="20"/>
              </w:rPr>
              <w:t xml:space="preserve"> alba</w:t>
            </w:r>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A261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Motacilla</w:t>
            </w:r>
            <w:proofErr w:type="spellEnd"/>
            <w:r>
              <w:rPr>
                <w:rFonts w:ascii="Arial" w:hAnsi="Arial" w:cs="Arial"/>
                <w:i/>
                <w:sz w:val="20"/>
                <w:szCs w:val="20"/>
              </w:rPr>
              <w:t xml:space="preserve"> cinérea</w:t>
            </w:r>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A257</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Anthus</w:t>
            </w:r>
            <w:proofErr w:type="spellEnd"/>
            <w:r>
              <w:rPr>
                <w:rFonts w:ascii="Arial" w:hAnsi="Arial" w:cs="Arial"/>
                <w:i/>
                <w:sz w:val="20"/>
                <w:szCs w:val="20"/>
              </w:rPr>
              <w:t xml:space="preserve"> </w:t>
            </w:r>
            <w:proofErr w:type="spellStart"/>
            <w:r>
              <w:rPr>
                <w:rFonts w:ascii="Arial" w:hAnsi="Arial" w:cs="Arial"/>
                <w:i/>
                <w:sz w:val="20"/>
                <w:szCs w:val="20"/>
              </w:rPr>
              <w:t>pratensis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A251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Hirundo</w:t>
            </w:r>
            <w:proofErr w:type="spellEnd"/>
            <w:r>
              <w:rPr>
                <w:rFonts w:ascii="Arial" w:hAnsi="Arial" w:cs="Arial"/>
                <w:i/>
                <w:sz w:val="20"/>
                <w:szCs w:val="20"/>
              </w:rPr>
              <w:t xml:space="preserve"> rustica</w:t>
            </w:r>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A246</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Lullula</w:t>
            </w:r>
            <w:proofErr w:type="spellEnd"/>
            <w:r>
              <w:rPr>
                <w:rFonts w:ascii="Arial" w:hAnsi="Arial" w:cs="Arial"/>
                <w:i/>
                <w:sz w:val="20"/>
                <w:szCs w:val="20"/>
              </w:rPr>
              <w:t xml:space="preserve"> arbórea</w:t>
            </w:r>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A233</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Jynx</w:t>
            </w:r>
            <w:proofErr w:type="spellEnd"/>
            <w:r>
              <w:rPr>
                <w:rFonts w:ascii="Arial" w:hAnsi="Arial" w:cs="Arial"/>
                <w:i/>
                <w:sz w:val="20"/>
                <w:szCs w:val="20"/>
              </w:rPr>
              <w:t xml:space="preserve"> </w:t>
            </w:r>
            <w:proofErr w:type="spellStart"/>
            <w:r>
              <w:rPr>
                <w:rFonts w:ascii="Arial" w:hAnsi="Arial" w:cs="Arial"/>
                <w:i/>
                <w:sz w:val="20"/>
                <w:szCs w:val="20"/>
              </w:rPr>
              <w:t>torquilla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lastRenderedPageBreak/>
              <w:t>A232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i/>
                <w:sz w:val="20"/>
                <w:szCs w:val="20"/>
              </w:rPr>
              <w:t xml:space="preserve">Upupa </w:t>
            </w:r>
            <w:proofErr w:type="spellStart"/>
            <w:r>
              <w:rPr>
                <w:rFonts w:ascii="Arial" w:hAnsi="Arial" w:cs="Arial"/>
                <w:i/>
                <w:sz w:val="20"/>
                <w:szCs w:val="20"/>
              </w:rPr>
              <w:t>epops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A230</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Merops</w:t>
            </w:r>
            <w:proofErr w:type="spellEnd"/>
            <w:r>
              <w:rPr>
                <w:rFonts w:ascii="Arial" w:hAnsi="Arial" w:cs="Arial"/>
                <w:i/>
                <w:sz w:val="20"/>
                <w:szCs w:val="20"/>
              </w:rPr>
              <w:t xml:space="preserve"> </w:t>
            </w:r>
            <w:proofErr w:type="spellStart"/>
            <w:r>
              <w:rPr>
                <w:rFonts w:ascii="Arial" w:hAnsi="Arial" w:cs="Arial"/>
                <w:i/>
                <w:sz w:val="20"/>
                <w:szCs w:val="20"/>
              </w:rPr>
              <w:t>apiaster</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A226</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Apus</w:t>
            </w:r>
            <w:proofErr w:type="spellEnd"/>
            <w:r>
              <w:rPr>
                <w:rFonts w:ascii="Arial" w:hAnsi="Arial" w:cs="Arial"/>
                <w:i/>
                <w:sz w:val="20"/>
                <w:szCs w:val="20"/>
              </w:rPr>
              <w:t xml:space="preserve"> </w:t>
            </w:r>
            <w:proofErr w:type="spellStart"/>
            <w:r>
              <w:rPr>
                <w:rFonts w:ascii="Arial" w:hAnsi="Arial" w:cs="Arial"/>
                <w:i/>
                <w:sz w:val="20"/>
                <w:szCs w:val="20"/>
              </w:rPr>
              <w:t>apus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A212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Cuculus</w:t>
            </w:r>
            <w:proofErr w:type="spellEnd"/>
            <w:r>
              <w:rPr>
                <w:rFonts w:ascii="Arial" w:hAnsi="Arial" w:cs="Arial"/>
                <w:i/>
                <w:sz w:val="20"/>
                <w:szCs w:val="20"/>
              </w:rPr>
              <w:t xml:space="preserve"> </w:t>
            </w:r>
            <w:proofErr w:type="spellStart"/>
            <w:r>
              <w:rPr>
                <w:rFonts w:ascii="Arial" w:hAnsi="Arial" w:cs="Arial"/>
                <w:i/>
                <w:sz w:val="20"/>
                <w:szCs w:val="20"/>
              </w:rPr>
              <w:t>canorus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A210</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Streptopelia</w:t>
            </w:r>
            <w:proofErr w:type="spellEnd"/>
            <w:r>
              <w:rPr>
                <w:rFonts w:ascii="Arial" w:hAnsi="Arial" w:cs="Arial"/>
                <w:i/>
                <w:sz w:val="20"/>
                <w:szCs w:val="20"/>
              </w:rPr>
              <w:t xml:space="preserve"> </w:t>
            </w:r>
            <w:proofErr w:type="spellStart"/>
            <w:r>
              <w:rPr>
                <w:rFonts w:ascii="Arial" w:hAnsi="Arial" w:cs="Arial"/>
                <w:i/>
                <w:sz w:val="20"/>
                <w:szCs w:val="20"/>
              </w:rPr>
              <w:t>turtur</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A208</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i/>
                <w:sz w:val="20"/>
                <w:szCs w:val="20"/>
              </w:rPr>
              <w:t xml:space="preserve">Columba </w:t>
            </w:r>
            <w:proofErr w:type="spellStart"/>
            <w:r>
              <w:rPr>
                <w:rFonts w:ascii="Arial" w:hAnsi="Arial" w:cs="Arial"/>
                <w:i/>
                <w:sz w:val="20"/>
                <w:szCs w:val="20"/>
              </w:rPr>
              <w:t>palumbus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A092</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Hieraaetus</w:t>
            </w:r>
            <w:proofErr w:type="spellEnd"/>
            <w:r>
              <w:rPr>
                <w:rFonts w:ascii="Arial" w:hAnsi="Arial" w:cs="Arial"/>
                <w:i/>
                <w:sz w:val="20"/>
                <w:szCs w:val="20"/>
              </w:rPr>
              <w:t xml:space="preserve"> </w:t>
            </w:r>
            <w:proofErr w:type="spellStart"/>
            <w:r>
              <w:rPr>
                <w:rFonts w:ascii="Arial" w:hAnsi="Arial" w:cs="Arial"/>
                <w:i/>
                <w:sz w:val="20"/>
                <w:szCs w:val="20"/>
              </w:rPr>
              <w:t>pennatus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A074</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Milvus</w:t>
            </w:r>
            <w:proofErr w:type="spellEnd"/>
            <w:r>
              <w:rPr>
                <w:rFonts w:ascii="Arial" w:hAnsi="Arial" w:cs="Arial"/>
                <w:i/>
                <w:sz w:val="20"/>
                <w:szCs w:val="20"/>
              </w:rPr>
              <w:t xml:space="preserve"> </w:t>
            </w:r>
            <w:proofErr w:type="spellStart"/>
            <w:r>
              <w:rPr>
                <w:rFonts w:ascii="Arial" w:hAnsi="Arial" w:cs="Arial"/>
                <w:i/>
                <w:sz w:val="20"/>
                <w:szCs w:val="20"/>
              </w:rPr>
              <w:t>milvus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A073</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Milvus</w:t>
            </w:r>
            <w:proofErr w:type="spellEnd"/>
            <w:r>
              <w:rPr>
                <w:rFonts w:ascii="Arial" w:hAnsi="Arial" w:cs="Arial"/>
                <w:i/>
                <w:sz w:val="20"/>
                <w:szCs w:val="20"/>
              </w:rPr>
              <w:t xml:space="preserve"> </w:t>
            </w:r>
            <w:proofErr w:type="spellStart"/>
            <w:r>
              <w:rPr>
                <w:rFonts w:ascii="Arial" w:hAnsi="Arial" w:cs="Arial"/>
                <w:i/>
                <w:sz w:val="20"/>
                <w:szCs w:val="20"/>
              </w:rPr>
              <w:t>migrans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A053</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Anas</w:t>
            </w:r>
            <w:proofErr w:type="spellEnd"/>
            <w:r>
              <w:rPr>
                <w:rFonts w:ascii="Arial" w:hAnsi="Arial" w:cs="Arial"/>
                <w:i/>
                <w:sz w:val="20"/>
                <w:szCs w:val="20"/>
              </w:rPr>
              <w:t xml:space="preserve"> </w:t>
            </w:r>
            <w:proofErr w:type="spellStart"/>
            <w:r>
              <w:rPr>
                <w:rFonts w:ascii="Arial" w:hAnsi="Arial" w:cs="Arial"/>
                <w:i/>
                <w:sz w:val="20"/>
                <w:szCs w:val="20"/>
              </w:rPr>
              <w:t>platyrhynchos</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A031</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Ciconia</w:t>
            </w:r>
            <w:proofErr w:type="spellEnd"/>
            <w:r>
              <w:rPr>
                <w:rFonts w:ascii="Arial" w:hAnsi="Arial" w:cs="Arial"/>
                <w:i/>
                <w:sz w:val="20"/>
                <w:szCs w:val="20"/>
              </w:rPr>
              <w:t xml:space="preserve"> </w:t>
            </w:r>
            <w:proofErr w:type="spellStart"/>
            <w:r>
              <w:rPr>
                <w:rFonts w:ascii="Arial" w:hAnsi="Arial" w:cs="Arial"/>
                <w:i/>
                <w:sz w:val="20"/>
                <w:szCs w:val="20"/>
              </w:rPr>
              <w:t>ciconia</w:t>
            </w:r>
            <w:proofErr w:type="spellEnd"/>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A028</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Ardea</w:t>
            </w:r>
            <w:proofErr w:type="spellEnd"/>
            <w:r>
              <w:rPr>
                <w:rFonts w:ascii="Arial" w:hAnsi="Arial" w:cs="Arial"/>
                <w:i/>
                <w:sz w:val="20"/>
                <w:szCs w:val="20"/>
              </w:rPr>
              <w:t xml:space="preserve"> cinérea</w:t>
            </w:r>
          </w:p>
          <w:p w:rsidR="003563D8" w:rsidRDefault="00C93EB0">
            <w:pPr>
              <w:pStyle w:val="LO-normal3"/>
              <w:jc w:val="both"/>
            </w:pPr>
            <w:r>
              <w:rPr>
                <w:rFonts w:ascii="Arial" w:hAnsi="Arial" w:cs="Arial"/>
                <w:i/>
                <w:sz w:val="20"/>
                <w:szCs w:val="20"/>
              </w:rPr>
              <w:t>Anexo I de la Directiva 2009/147/CE</w:t>
            </w:r>
          </w:p>
        </w:tc>
      </w:tr>
      <w:tr w:rsidR="003563D8">
        <w:trPr>
          <w:cantSplit/>
        </w:trPr>
        <w:tc>
          <w:tcPr>
            <w:tcW w:w="1014"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r>
              <w:rPr>
                <w:rFonts w:ascii="Arial" w:hAnsi="Arial" w:cs="Arial"/>
                <w:sz w:val="20"/>
                <w:szCs w:val="20"/>
              </w:rPr>
              <w:t>025</w:t>
            </w:r>
          </w:p>
        </w:tc>
        <w:tc>
          <w:tcPr>
            <w:tcW w:w="8292" w:type="dxa"/>
            <w:tcBorders>
              <w:top w:val="single" w:sz="4" w:space="0" w:color="000000"/>
              <w:left w:val="single" w:sz="4" w:space="0" w:color="000000"/>
              <w:bottom w:val="single" w:sz="4" w:space="0" w:color="000000"/>
              <w:right w:val="single" w:sz="4" w:space="0" w:color="000000"/>
            </w:tcBorders>
            <w:shd w:val="clear" w:color="auto" w:fill="auto"/>
          </w:tcPr>
          <w:p w:rsidR="003563D8" w:rsidRDefault="00C93EB0">
            <w:pPr>
              <w:pStyle w:val="LO-normal3"/>
              <w:jc w:val="both"/>
            </w:pPr>
            <w:proofErr w:type="spellStart"/>
            <w:r>
              <w:rPr>
                <w:rFonts w:ascii="Arial" w:hAnsi="Arial" w:cs="Arial"/>
                <w:i/>
                <w:sz w:val="20"/>
                <w:szCs w:val="20"/>
              </w:rPr>
              <w:t>Bubulcus</w:t>
            </w:r>
            <w:proofErr w:type="spellEnd"/>
            <w:r>
              <w:rPr>
                <w:rFonts w:ascii="Arial" w:hAnsi="Arial" w:cs="Arial"/>
                <w:i/>
                <w:sz w:val="20"/>
                <w:szCs w:val="20"/>
              </w:rPr>
              <w:t xml:space="preserve"> ibis</w:t>
            </w:r>
          </w:p>
          <w:p w:rsidR="003563D8" w:rsidRDefault="00C93EB0">
            <w:pPr>
              <w:pStyle w:val="LO-normal3"/>
              <w:jc w:val="both"/>
            </w:pPr>
            <w:r>
              <w:rPr>
                <w:rFonts w:ascii="Arial" w:hAnsi="Arial" w:cs="Arial"/>
                <w:i/>
                <w:sz w:val="20"/>
                <w:szCs w:val="20"/>
              </w:rPr>
              <w:t>Anexo I de la Directiva 2009/147/CE</w:t>
            </w:r>
          </w:p>
        </w:tc>
      </w:tr>
    </w:tbl>
    <w:p w:rsidR="003563D8" w:rsidRDefault="003563D8">
      <w:pPr>
        <w:pStyle w:val="LO-normal1"/>
        <w:spacing w:line="276" w:lineRule="auto"/>
        <w:ind w:firstLine="708"/>
        <w:jc w:val="both"/>
        <w:rPr>
          <w:rFonts w:ascii="Arial" w:hAnsi="Arial" w:cs="Arial"/>
          <w:sz w:val="20"/>
          <w:szCs w:val="20"/>
        </w:rPr>
      </w:pP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Aparte de estos taxones incluidos en las directivas europeas, este espacio acoge, además, decenas de especies protegidas a nivel nacional y regional, siendo el caso de algunos odonatos (</w:t>
      </w:r>
      <w:proofErr w:type="spellStart"/>
      <w:r>
        <w:rPr>
          <w:rFonts w:ascii="Arial" w:hAnsi="Arial" w:cs="Arial"/>
          <w:i/>
          <w:sz w:val="20"/>
          <w:szCs w:val="20"/>
        </w:rPr>
        <w:t>Coenagrion</w:t>
      </w:r>
      <w:proofErr w:type="spellEnd"/>
      <w:r>
        <w:rPr>
          <w:rFonts w:ascii="Arial" w:hAnsi="Arial" w:cs="Arial"/>
          <w:i/>
          <w:sz w:val="20"/>
          <w:szCs w:val="20"/>
        </w:rPr>
        <w:t xml:space="preserve"> </w:t>
      </w:r>
      <w:proofErr w:type="spellStart"/>
      <w:r>
        <w:rPr>
          <w:rFonts w:ascii="Arial" w:hAnsi="Arial" w:cs="Arial"/>
          <w:i/>
          <w:sz w:val="20"/>
          <w:szCs w:val="20"/>
        </w:rPr>
        <w:t>scitulum</w:t>
      </w:r>
      <w:proofErr w:type="spellEnd"/>
      <w:r>
        <w:rPr>
          <w:rFonts w:ascii="Arial" w:hAnsi="Arial" w:cs="Arial"/>
          <w:i/>
          <w:sz w:val="20"/>
          <w:szCs w:val="20"/>
        </w:rPr>
        <w:t xml:space="preserve"> y </w:t>
      </w:r>
      <w:proofErr w:type="spellStart"/>
      <w:r>
        <w:rPr>
          <w:rFonts w:ascii="Arial" w:hAnsi="Arial" w:cs="Arial"/>
          <w:i/>
          <w:sz w:val="20"/>
          <w:szCs w:val="20"/>
        </w:rPr>
        <w:t>Onychogomphus</w:t>
      </w:r>
      <w:proofErr w:type="spellEnd"/>
      <w:r>
        <w:rPr>
          <w:rFonts w:ascii="Arial" w:hAnsi="Arial" w:cs="Arial"/>
          <w:i/>
          <w:sz w:val="20"/>
          <w:szCs w:val="20"/>
        </w:rPr>
        <w:t xml:space="preserve"> </w:t>
      </w:r>
      <w:proofErr w:type="spellStart"/>
      <w:r>
        <w:rPr>
          <w:rFonts w:ascii="Arial" w:hAnsi="Arial" w:cs="Arial"/>
          <w:i/>
          <w:sz w:val="20"/>
          <w:szCs w:val="20"/>
        </w:rPr>
        <w:t>uncatus</w:t>
      </w:r>
      <w:proofErr w:type="spellEnd"/>
      <w:r>
        <w:rPr>
          <w:rFonts w:ascii="Arial" w:hAnsi="Arial" w:cs="Arial"/>
          <w:sz w:val="20"/>
          <w:szCs w:val="20"/>
        </w:rPr>
        <w:t xml:space="preserve">) o especies como </w:t>
      </w:r>
      <w:proofErr w:type="spellStart"/>
      <w:r>
        <w:rPr>
          <w:rFonts w:ascii="Arial" w:hAnsi="Arial" w:cs="Arial"/>
          <w:sz w:val="20"/>
          <w:szCs w:val="20"/>
        </w:rPr>
        <w:t>Timon</w:t>
      </w:r>
      <w:proofErr w:type="spellEnd"/>
      <w:r>
        <w:rPr>
          <w:rFonts w:ascii="Arial" w:hAnsi="Arial" w:cs="Arial"/>
          <w:sz w:val="20"/>
          <w:szCs w:val="20"/>
        </w:rPr>
        <w:t xml:space="preserve"> </w:t>
      </w:r>
      <w:proofErr w:type="spellStart"/>
      <w:r>
        <w:rPr>
          <w:rFonts w:ascii="Arial" w:hAnsi="Arial" w:cs="Arial"/>
          <w:sz w:val="20"/>
          <w:szCs w:val="20"/>
        </w:rPr>
        <w:t>lepidus</w:t>
      </w:r>
      <w:proofErr w:type="spellEnd"/>
      <w:r>
        <w:rPr>
          <w:rFonts w:ascii="Arial" w:hAnsi="Arial" w:cs="Arial"/>
          <w:sz w:val="20"/>
          <w:szCs w:val="20"/>
        </w:rPr>
        <w:t xml:space="preserve"> (</w:t>
      </w:r>
      <w:proofErr w:type="spellStart"/>
      <w:r>
        <w:rPr>
          <w:rFonts w:ascii="Arial" w:hAnsi="Arial" w:cs="Arial"/>
          <w:sz w:val="20"/>
          <w:szCs w:val="20"/>
        </w:rPr>
        <w:t>largarto</w:t>
      </w:r>
      <w:proofErr w:type="spellEnd"/>
      <w:r>
        <w:rPr>
          <w:rFonts w:ascii="Arial" w:hAnsi="Arial" w:cs="Arial"/>
          <w:sz w:val="20"/>
          <w:szCs w:val="20"/>
        </w:rPr>
        <w:t xml:space="preserve"> ocelado), Iris lusitánica, </w:t>
      </w:r>
      <w:proofErr w:type="spellStart"/>
      <w:r>
        <w:rPr>
          <w:rFonts w:ascii="Arial" w:hAnsi="Arial" w:cs="Arial"/>
          <w:i/>
          <w:sz w:val="20"/>
          <w:szCs w:val="20"/>
        </w:rPr>
        <w:t>Lissotriton</w:t>
      </w:r>
      <w:proofErr w:type="spellEnd"/>
      <w:r>
        <w:rPr>
          <w:rFonts w:ascii="Arial" w:hAnsi="Arial" w:cs="Arial"/>
          <w:i/>
          <w:sz w:val="20"/>
          <w:szCs w:val="20"/>
        </w:rPr>
        <w:t xml:space="preserve"> </w:t>
      </w:r>
      <w:proofErr w:type="spellStart"/>
      <w:r>
        <w:rPr>
          <w:rFonts w:ascii="Arial" w:hAnsi="Arial" w:cs="Arial"/>
          <w:i/>
          <w:sz w:val="20"/>
          <w:szCs w:val="20"/>
        </w:rPr>
        <w:t>Boscaí</w:t>
      </w:r>
      <w:proofErr w:type="spellEnd"/>
      <w:r>
        <w:rPr>
          <w:rFonts w:ascii="Arial" w:hAnsi="Arial" w:cs="Arial"/>
          <w:sz w:val="20"/>
          <w:szCs w:val="20"/>
        </w:rPr>
        <w:t xml:space="preserve"> (</w:t>
      </w:r>
      <w:proofErr w:type="spellStart"/>
      <w:r>
        <w:rPr>
          <w:rFonts w:ascii="Arial" w:hAnsi="Arial" w:cs="Arial"/>
          <w:sz w:val="20"/>
          <w:szCs w:val="20"/>
        </w:rPr>
        <w:t>triton</w:t>
      </w:r>
      <w:proofErr w:type="spellEnd"/>
      <w:r>
        <w:rPr>
          <w:rFonts w:ascii="Arial" w:hAnsi="Arial" w:cs="Arial"/>
          <w:sz w:val="20"/>
          <w:szCs w:val="20"/>
        </w:rPr>
        <w:t xml:space="preserve"> ibérico) o </w:t>
      </w:r>
      <w:proofErr w:type="spellStart"/>
      <w:r>
        <w:rPr>
          <w:rFonts w:ascii="Arial" w:hAnsi="Arial" w:cs="Arial"/>
          <w:i/>
          <w:sz w:val="20"/>
          <w:szCs w:val="20"/>
        </w:rPr>
        <w:t>Epidalea</w:t>
      </w:r>
      <w:proofErr w:type="spellEnd"/>
      <w:r>
        <w:rPr>
          <w:rFonts w:ascii="Arial" w:hAnsi="Arial" w:cs="Arial"/>
          <w:i/>
          <w:sz w:val="20"/>
          <w:szCs w:val="20"/>
        </w:rPr>
        <w:t xml:space="preserve"> Calamita</w:t>
      </w:r>
      <w:r>
        <w:rPr>
          <w:rFonts w:ascii="Arial" w:hAnsi="Arial" w:cs="Arial"/>
          <w:sz w:val="20"/>
          <w:szCs w:val="20"/>
        </w:rPr>
        <w:t xml:space="preserve"> (sapo corredor), entre otras muchas.</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Tal y como se recoge en la ficha técnica del espacio, esta ZEC se considera como el corredor ecológico natural entre la Sierra de Gata y los espacios que se encuentran al sur (Canchos de Ramiro, Embalse de Cedillo y Tajo Internacional, etc.) y tiene una gran importancia por contribuir a la continuidad de la Red Natura 2000 entre España y Portugal. De hecho, la ZEC está incluida dentro del ámbito de aplicación del Plan de Gestión del Tajo Internacional.</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Atendiendo a la información técnica facilitada por las Autoridades en materia ambiental y al citado Plan de Gestión, tanto la actividad extractiva planteada como</w:t>
      </w:r>
      <w:r>
        <w:rPr>
          <w:rFonts w:ascii="Arial" w:hAnsi="Arial" w:cs="Arial"/>
          <w:b/>
          <w:sz w:val="20"/>
          <w:szCs w:val="20"/>
        </w:rPr>
        <w:t xml:space="preserve"> las intervenciones asociadas al Proyecto de Investigación resultan incompatibles con la gestión y mantenimiento en buen estado de este Espacio Natural</w:t>
      </w:r>
      <w:r>
        <w:rPr>
          <w:rFonts w:ascii="Arial" w:hAnsi="Arial" w:cs="Arial"/>
          <w:sz w:val="20"/>
          <w:szCs w:val="20"/>
        </w:rPr>
        <w:t xml:space="preserve">. Más aún si cabe al tratarse de unos hábitats (cauces fluviales y ecosistemas asociados) especialmente sensibles a una actividad que conlleva la utilización de maquinaria pesada, alteración profunda del suelo y niveles freáticos, elevado riesgo de vertidos y exposición a aerosoles y otros contaminantes. Al tratarse de un proyecto minero que tiene estrecha relación geográfica con cauces fluviales y Espacios Protegidos, es pertinente recordar el fatídico suceso de </w:t>
      </w:r>
      <w:proofErr w:type="spellStart"/>
      <w:r>
        <w:rPr>
          <w:rFonts w:ascii="Arial" w:hAnsi="Arial" w:cs="Arial"/>
          <w:sz w:val="20"/>
          <w:szCs w:val="20"/>
        </w:rPr>
        <w:t>Aznalcóllar</w:t>
      </w:r>
      <w:proofErr w:type="spellEnd"/>
      <w:r>
        <w:rPr>
          <w:rFonts w:ascii="Arial" w:hAnsi="Arial" w:cs="Arial"/>
          <w:sz w:val="20"/>
          <w:szCs w:val="20"/>
        </w:rPr>
        <w:t xml:space="preserve"> que acabó afectando al curso completo de un río y a un Parque Nacional. Las consecuencias de aquel </w:t>
      </w:r>
      <w:r>
        <w:rPr>
          <w:rFonts w:ascii="Arial" w:hAnsi="Arial" w:cs="Arial"/>
          <w:sz w:val="20"/>
          <w:szCs w:val="20"/>
        </w:rPr>
        <w:lastRenderedPageBreak/>
        <w:t>vertido fueron asumidas por la sociedad en su conjunto y los costes por la Junta de Andalucía, sin asumir la empresa ningún tipo de responsabilidad.</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En este sentido, habría que considerar el </w:t>
      </w:r>
      <w:r>
        <w:rPr>
          <w:rFonts w:ascii="Arial" w:hAnsi="Arial" w:cs="Arial"/>
          <w:b/>
          <w:sz w:val="20"/>
          <w:szCs w:val="20"/>
        </w:rPr>
        <w:t>importante volumen de fangos/lodos que está previsto que se generen en cada sondeo</w:t>
      </w:r>
      <w:r>
        <w:rPr>
          <w:rFonts w:ascii="Arial" w:hAnsi="Arial" w:cs="Arial"/>
          <w:sz w:val="20"/>
          <w:szCs w:val="20"/>
        </w:rPr>
        <w:t xml:space="preserve">, los cuales tendrán añadidos varios compuestos químicos que sirven como </w:t>
      </w:r>
      <w:r>
        <w:rPr>
          <w:rFonts w:ascii="Arial" w:hAnsi="Arial" w:cs="Arial"/>
          <w:b/>
          <w:sz w:val="20"/>
          <w:szCs w:val="20"/>
        </w:rPr>
        <w:t>aditivos de perforación</w:t>
      </w:r>
      <w:r>
        <w:rPr>
          <w:rFonts w:ascii="Arial" w:hAnsi="Arial" w:cs="Arial"/>
          <w:sz w:val="20"/>
          <w:szCs w:val="20"/>
        </w:rPr>
        <w:t xml:space="preserve">  (</w:t>
      </w:r>
      <w:proofErr w:type="spellStart"/>
      <w:r>
        <w:rPr>
          <w:rFonts w:ascii="Arial" w:hAnsi="Arial" w:cs="Arial"/>
          <w:sz w:val="20"/>
          <w:szCs w:val="20"/>
        </w:rPr>
        <w:t>Quimagel</w:t>
      </w:r>
      <w:proofErr w:type="spellEnd"/>
      <w:r>
        <w:rPr>
          <w:rFonts w:ascii="Arial" w:hAnsi="Arial" w:cs="Arial"/>
          <w:sz w:val="20"/>
          <w:szCs w:val="20"/>
        </w:rPr>
        <w:t xml:space="preserve"> AS-575, </w:t>
      </w:r>
      <w:proofErr w:type="spellStart"/>
      <w:r>
        <w:rPr>
          <w:rFonts w:ascii="Arial" w:hAnsi="Arial" w:cs="Arial"/>
          <w:sz w:val="20"/>
          <w:szCs w:val="20"/>
        </w:rPr>
        <w:t>Quimagel</w:t>
      </w:r>
      <w:proofErr w:type="spellEnd"/>
      <w:r>
        <w:rPr>
          <w:rFonts w:ascii="Arial" w:hAnsi="Arial" w:cs="Arial"/>
          <w:sz w:val="20"/>
          <w:szCs w:val="20"/>
        </w:rPr>
        <w:t xml:space="preserve"> C-1000 y </w:t>
      </w:r>
      <w:proofErr w:type="spellStart"/>
      <w:r>
        <w:rPr>
          <w:rFonts w:ascii="Arial" w:hAnsi="Arial" w:cs="Arial"/>
          <w:sz w:val="20"/>
          <w:szCs w:val="20"/>
        </w:rPr>
        <w:t>Quimagel</w:t>
      </w:r>
      <w:proofErr w:type="spellEnd"/>
      <w:r>
        <w:rPr>
          <w:rFonts w:ascii="Arial" w:hAnsi="Arial" w:cs="Arial"/>
          <w:sz w:val="20"/>
          <w:szCs w:val="20"/>
        </w:rPr>
        <w:t xml:space="preserve"> XG). Cabe recordar que hasta seis localizaciones propuestas como parte de los </w:t>
      </w:r>
      <w:r>
        <w:rPr>
          <w:rFonts w:ascii="Arial" w:hAnsi="Arial" w:cs="Arial"/>
          <w:b/>
          <w:sz w:val="20"/>
          <w:szCs w:val="20"/>
        </w:rPr>
        <w:t>sondeos de Fase 1 y Fase 2 se encuentran a escasos metros de los cauces fluviales protegidos</w:t>
      </w:r>
      <w:r>
        <w:rPr>
          <w:rFonts w:ascii="Arial" w:hAnsi="Arial" w:cs="Arial"/>
          <w:sz w:val="20"/>
          <w:szCs w:val="20"/>
        </w:rPr>
        <w:t xml:space="preserve"> (Río </w:t>
      </w:r>
      <w:proofErr w:type="spellStart"/>
      <w:r>
        <w:rPr>
          <w:rFonts w:ascii="Arial" w:hAnsi="Arial" w:cs="Arial"/>
          <w:sz w:val="20"/>
          <w:szCs w:val="20"/>
        </w:rPr>
        <w:t>Erjas</w:t>
      </w:r>
      <w:proofErr w:type="spellEnd"/>
      <w:r>
        <w:rPr>
          <w:rFonts w:ascii="Arial" w:hAnsi="Arial" w:cs="Arial"/>
          <w:sz w:val="20"/>
          <w:szCs w:val="20"/>
        </w:rPr>
        <w:t xml:space="preserve"> y Arroyo </w:t>
      </w:r>
      <w:proofErr w:type="spellStart"/>
      <w:r>
        <w:rPr>
          <w:rFonts w:ascii="Arial" w:hAnsi="Arial" w:cs="Arial"/>
          <w:sz w:val="20"/>
          <w:szCs w:val="20"/>
        </w:rPr>
        <w:t>Valhondo</w:t>
      </w:r>
      <w:proofErr w:type="spellEnd"/>
      <w:r>
        <w:rPr>
          <w:rFonts w:ascii="Arial" w:hAnsi="Arial" w:cs="Arial"/>
          <w:sz w:val="20"/>
          <w:szCs w:val="20"/>
        </w:rPr>
        <w:t>): S-PE 002, 009, 010, 011, 012 y 013.</w:t>
      </w:r>
    </w:p>
    <w:p w:rsidR="003563D8" w:rsidRDefault="00352E5C">
      <w:pPr>
        <w:pStyle w:val="NormalWeb"/>
        <w:jc w:val="center"/>
        <w:rPr>
          <w:rFonts w:ascii="Arial" w:eastAsia="Noto Serif CJK SC" w:hAnsi="Arial" w:cs="Arial"/>
          <w:i/>
          <w:kern w:val="2"/>
          <w:sz w:val="20"/>
          <w:szCs w:val="20"/>
          <w:lang w:bidi="hi-IN"/>
        </w:rPr>
      </w:pPr>
      <w:r>
        <w:rPr>
          <w:noProof/>
          <w:lang w:eastAsia="es-ES"/>
        </w:rPr>
        <w:drawing>
          <wp:inline distT="0" distB="0" distL="0" distR="0">
            <wp:extent cx="3914775" cy="22955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5" t="-8" r="-5" b="-8"/>
                    <a:stretch>
                      <a:fillRect/>
                    </a:stretch>
                  </pic:blipFill>
                  <pic:spPr bwMode="auto">
                    <a:xfrm>
                      <a:off x="0" y="0"/>
                      <a:ext cx="3914775" cy="2295525"/>
                    </a:xfrm>
                    <a:prstGeom prst="rect">
                      <a:avLst/>
                    </a:prstGeom>
                    <a:solidFill>
                      <a:srgbClr val="FFFFFF"/>
                    </a:solidFill>
                    <a:ln w="9525">
                      <a:noFill/>
                      <a:miter lim="800000"/>
                      <a:headEnd/>
                      <a:tailEnd/>
                    </a:ln>
                  </pic:spPr>
                </pic:pic>
              </a:graphicData>
            </a:graphic>
          </wp:inline>
        </w:drawing>
      </w:r>
    </w:p>
    <w:p w:rsidR="003563D8" w:rsidRDefault="00C93EB0">
      <w:pPr>
        <w:pStyle w:val="NormalWeb"/>
        <w:jc w:val="center"/>
      </w:pPr>
      <w:r>
        <w:rPr>
          <w:rFonts w:ascii="Arial" w:eastAsia="Noto Serif CJK SC" w:hAnsi="Arial" w:cs="Arial"/>
          <w:i/>
          <w:kern w:val="2"/>
          <w:sz w:val="20"/>
          <w:szCs w:val="20"/>
          <w:lang w:bidi="hi-IN"/>
        </w:rPr>
        <w:t xml:space="preserve">Figura 2. Localización de los trabajos prospectivos a escasos metros de la Zona de Especial Conservación “Río </w:t>
      </w:r>
      <w:proofErr w:type="spellStart"/>
      <w:r>
        <w:rPr>
          <w:rFonts w:ascii="Arial" w:eastAsia="Noto Serif CJK SC" w:hAnsi="Arial" w:cs="Arial"/>
          <w:i/>
          <w:kern w:val="2"/>
          <w:sz w:val="20"/>
          <w:szCs w:val="20"/>
          <w:lang w:bidi="hi-IN"/>
        </w:rPr>
        <w:t>Erjas</w:t>
      </w:r>
      <w:proofErr w:type="spellEnd"/>
      <w:r>
        <w:rPr>
          <w:rFonts w:ascii="Arial" w:eastAsia="Noto Serif CJK SC" w:hAnsi="Arial" w:cs="Arial"/>
          <w:i/>
          <w:kern w:val="2"/>
          <w:sz w:val="20"/>
          <w:szCs w:val="20"/>
          <w:lang w:bidi="hi-IN"/>
        </w:rPr>
        <w:t>” (en amarillo). En rojo, una vía pecuaria.</w:t>
      </w:r>
    </w:p>
    <w:p w:rsidR="003563D8" w:rsidRDefault="003563D8">
      <w:pPr>
        <w:pStyle w:val="NormalWeb"/>
        <w:jc w:val="center"/>
        <w:rPr>
          <w:rFonts w:ascii="Arial" w:eastAsia="Noto Serif CJK SC" w:hAnsi="Arial" w:cs="Arial"/>
          <w:i/>
          <w:kern w:val="2"/>
          <w:sz w:val="20"/>
          <w:szCs w:val="20"/>
          <w:lang w:bidi="hi-IN"/>
        </w:rPr>
      </w:pPr>
    </w:p>
    <w:p w:rsidR="003563D8" w:rsidRDefault="00C93EB0">
      <w:pPr>
        <w:pStyle w:val="NormalWeb"/>
        <w:ind w:firstLine="708"/>
      </w:pPr>
      <w:r>
        <w:rPr>
          <w:rFonts w:ascii="Arial" w:hAnsi="Arial" w:cs="Arial"/>
          <w:sz w:val="20"/>
          <w:szCs w:val="20"/>
        </w:rPr>
        <w:t xml:space="preserve">Por otro lado, el presente Proyecto de Investigación se localiza en las proximidades de la </w:t>
      </w:r>
      <w:r>
        <w:rPr>
          <w:rFonts w:ascii="Arial" w:hAnsi="Arial" w:cs="Arial"/>
          <w:b/>
          <w:sz w:val="20"/>
          <w:szCs w:val="20"/>
        </w:rPr>
        <w:t>Zona de Especial Protección para las Aves (ZEPA) “Sierra de Gata y Valle de las Pilas”</w:t>
      </w:r>
      <w:r>
        <w:rPr>
          <w:rFonts w:ascii="Arial" w:hAnsi="Arial" w:cs="Arial"/>
          <w:sz w:val="20"/>
          <w:szCs w:val="20"/>
        </w:rPr>
        <w:t xml:space="preserve"> (ES0000370), la cual establece protección sobre 20 hábitats de interés y 84 especies incluidas en las directivas comunitarias. De estas, se encuentran </w:t>
      </w:r>
      <w:r>
        <w:rPr>
          <w:rFonts w:ascii="Arial" w:hAnsi="Arial" w:cs="Arial"/>
          <w:b/>
          <w:sz w:val="20"/>
          <w:szCs w:val="20"/>
        </w:rPr>
        <w:t>53 especies de aves incluidas en la Directiva Aves</w:t>
      </w:r>
      <w:r>
        <w:rPr>
          <w:rFonts w:ascii="Arial" w:hAnsi="Arial" w:cs="Arial"/>
          <w:sz w:val="20"/>
          <w:szCs w:val="20"/>
        </w:rPr>
        <w:t>. Entre ellas algunas como el buitre negro (</w:t>
      </w:r>
      <w:proofErr w:type="spellStart"/>
      <w:r>
        <w:rPr>
          <w:rFonts w:ascii="Arial" w:hAnsi="Arial" w:cs="Arial"/>
          <w:sz w:val="20"/>
          <w:szCs w:val="20"/>
        </w:rPr>
        <w:t>Aegypius</w:t>
      </w:r>
      <w:proofErr w:type="spellEnd"/>
      <w:r>
        <w:rPr>
          <w:rFonts w:ascii="Arial" w:hAnsi="Arial" w:cs="Arial"/>
          <w:sz w:val="20"/>
          <w:szCs w:val="20"/>
        </w:rPr>
        <w:t xml:space="preserve"> </w:t>
      </w:r>
      <w:proofErr w:type="spellStart"/>
      <w:r>
        <w:rPr>
          <w:rFonts w:ascii="Arial" w:hAnsi="Arial" w:cs="Arial"/>
          <w:sz w:val="20"/>
          <w:szCs w:val="20"/>
        </w:rPr>
        <w:t>monachus</w:t>
      </w:r>
      <w:proofErr w:type="spellEnd"/>
      <w:r>
        <w:rPr>
          <w:rFonts w:ascii="Arial" w:hAnsi="Arial" w:cs="Arial"/>
          <w:sz w:val="20"/>
          <w:szCs w:val="20"/>
        </w:rPr>
        <w:t xml:space="preserve">), el </w:t>
      </w:r>
      <w:proofErr w:type="spellStart"/>
      <w:r>
        <w:rPr>
          <w:rFonts w:ascii="Arial" w:hAnsi="Arial" w:cs="Arial"/>
          <w:sz w:val="20"/>
          <w:szCs w:val="20"/>
        </w:rPr>
        <w:t>aguila</w:t>
      </w:r>
      <w:proofErr w:type="spellEnd"/>
      <w:r>
        <w:rPr>
          <w:rFonts w:ascii="Arial" w:hAnsi="Arial" w:cs="Arial"/>
          <w:sz w:val="20"/>
          <w:szCs w:val="20"/>
        </w:rPr>
        <w:t xml:space="preserve"> real (Aquila </w:t>
      </w:r>
      <w:proofErr w:type="spellStart"/>
      <w:r>
        <w:rPr>
          <w:rFonts w:ascii="Arial" w:hAnsi="Arial" w:cs="Arial"/>
          <w:sz w:val="20"/>
          <w:szCs w:val="20"/>
        </w:rPr>
        <w:t>chysaetos</w:t>
      </w:r>
      <w:proofErr w:type="spellEnd"/>
      <w:r>
        <w:rPr>
          <w:rFonts w:ascii="Arial" w:hAnsi="Arial" w:cs="Arial"/>
          <w:sz w:val="20"/>
          <w:szCs w:val="20"/>
        </w:rPr>
        <w:t>) o el alimoche (</w:t>
      </w:r>
      <w:proofErr w:type="spellStart"/>
      <w:r>
        <w:rPr>
          <w:rFonts w:ascii="Arial" w:hAnsi="Arial" w:cs="Arial"/>
          <w:sz w:val="20"/>
          <w:szCs w:val="20"/>
        </w:rPr>
        <w:t>Neophron</w:t>
      </w:r>
      <w:proofErr w:type="spellEnd"/>
      <w:r>
        <w:rPr>
          <w:rFonts w:ascii="Arial" w:hAnsi="Arial" w:cs="Arial"/>
          <w:sz w:val="20"/>
          <w:szCs w:val="20"/>
        </w:rPr>
        <w:t xml:space="preserve"> </w:t>
      </w:r>
      <w:proofErr w:type="spellStart"/>
      <w:r>
        <w:rPr>
          <w:rFonts w:ascii="Arial" w:hAnsi="Arial" w:cs="Arial"/>
          <w:sz w:val="20"/>
          <w:szCs w:val="20"/>
        </w:rPr>
        <w:t>percnopterus</w:t>
      </w:r>
      <w:proofErr w:type="spellEnd"/>
      <w:r>
        <w:rPr>
          <w:rFonts w:ascii="Arial" w:hAnsi="Arial" w:cs="Arial"/>
          <w:sz w:val="20"/>
          <w:szCs w:val="20"/>
        </w:rPr>
        <w:t>) encuentran su área de reproducción en esta zona.</w:t>
      </w:r>
    </w:p>
    <w:p w:rsidR="003563D8" w:rsidRDefault="003563D8">
      <w:pPr>
        <w:pStyle w:val="LO-normal1"/>
        <w:spacing w:line="276" w:lineRule="auto"/>
        <w:ind w:firstLine="708"/>
        <w:jc w:val="both"/>
        <w:rPr>
          <w:rFonts w:ascii="Arial" w:hAnsi="Arial" w:cs="Arial"/>
          <w:i/>
          <w:sz w:val="20"/>
          <w:szCs w:val="20"/>
        </w:rPr>
      </w:pPr>
    </w:p>
    <w:p w:rsidR="003563D8" w:rsidRDefault="00C93EB0">
      <w:pPr>
        <w:pStyle w:val="LO-normal1"/>
        <w:spacing w:line="276" w:lineRule="auto"/>
        <w:ind w:firstLine="708"/>
        <w:jc w:val="both"/>
      </w:pPr>
      <w:r>
        <w:rPr>
          <w:rFonts w:ascii="Arial" w:hAnsi="Arial" w:cs="Arial"/>
          <w:sz w:val="20"/>
          <w:szCs w:val="20"/>
        </w:rPr>
        <w:t xml:space="preserve">Téngase en cuenta que la exigencia de tomar todas las medidas necesarias para mantener las poblaciones de las aves protegidas se extiende por imperativo legal al «mantenimiento y ordenación de acuerdo con los imperativos ecológicos de los hábitats que se encuentren </w:t>
      </w:r>
      <w:r>
        <w:rPr>
          <w:rFonts w:ascii="Arial" w:hAnsi="Arial" w:cs="Arial"/>
          <w:b/>
          <w:sz w:val="20"/>
          <w:szCs w:val="20"/>
          <w:u w:val="single"/>
        </w:rPr>
        <w:t>en el interior y en el exterior de las zonas de protección</w:t>
      </w:r>
      <w:r>
        <w:rPr>
          <w:rFonts w:ascii="Arial" w:hAnsi="Arial" w:cs="Arial"/>
          <w:sz w:val="20"/>
          <w:szCs w:val="20"/>
        </w:rPr>
        <w:t xml:space="preserve">» [artículo 3.2.b de la Directiva 2009/147/CE], extensión que al tratarse de aves resulta completamente necesaria para el efecto útil de la protección perseguida por la norma, y especialmente para las especies </w:t>
      </w:r>
      <w:proofErr w:type="spellStart"/>
      <w:r>
        <w:rPr>
          <w:rFonts w:ascii="Arial" w:hAnsi="Arial" w:cs="Arial"/>
          <w:sz w:val="20"/>
          <w:szCs w:val="20"/>
        </w:rPr>
        <w:t>nidificantes</w:t>
      </w:r>
      <w:proofErr w:type="spellEnd"/>
      <w:r>
        <w:rPr>
          <w:rFonts w:ascii="Arial" w:hAnsi="Arial" w:cs="Arial"/>
          <w:sz w:val="20"/>
          <w:szCs w:val="20"/>
        </w:rPr>
        <w:t>, las cuales se verían gravemente afectadas por las intervenciones propuestas.</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En último lugar, la ejecución del Proyecto de Investigación propuesto también tendría impacto sobre el </w:t>
      </w:r>
      <w:r>
        <w:rPr>
          <w:rFonts w:ascii="Arial" w:hAnsi="Arial" w:cs="Arial"/>
          <w:b/>
          <w:sz w:val="20"/>
          <w:szCs w:val="20"/>
        </w:rPr>
        <w:t xml:space="preserve">Corredor </w:t>
      </w:r>
      <w:proofErr w:type="spellStart"/>
      <w:r>
        <w:rPr>
          <w:rFonts w:ascii="Arial" w:hAnsi="Arial" w:cs="Arial"/>
          <w:b/>
          <w:sz w:val="20"/>
          <w:szCs w:val="20"/>
        </w:rPr>
        <w:t>Ecocultural</w:t>
      </w:r>
      <w:proofErr w:type="spellEnd"/>
      <w:r>
        <w:rPr>
          <w:rFonts w:ascii="Arial" w:hAnsi="Arial" w:cs="Arial"/>
          <w:b/>
          <w:sz w:val="20"/>
          <w:szCs w:val="20"/>
        </w:rPr>
        <w:t xml:space="preserve"> “Camino de </w:t>
      </w:r>
      <w:proofErr w:type="spellStart"/>
      <w:r>
        <w:rPr>
          <w:rFonts w:ascii="Arial" w:hAnsi="Arial" w:cs="Arial"/>
          <w:b/>
          <w:sz w:val="20"/>
          <w:szCs w:val="20"/>
        </w:rPr>
        <w:t>Trevejo</w:t>
      </w:r>
      <w:proofErr w:type="spellEnd"/>
      <w:r>
        <w:rPr>
          <w:rFonts w:ascii="Arial" w:hAnsi="Arial" w:cs="Arial"/>
          <w:b/>
          <w:sz w:val="20"/>
          <w:szCs w:val="20"/>
        </w:rPr>
        <w:t xml:space="preserve"> a </w:t>
      </w:r>
      <w:proofErr w:type="spellStart"/>
      <w:r>
        <w:rPr>
          <w:rFonts w:ascii="Arial" w:hAnsi="Arial" w:cs="Arial"/>
          <w:b/>
          <w:sz w:val="20"/>
          <w:szCs w:val="20"/>
        </w:rPr>
        <w:t>Jálama</w:t>
      </w:r>
      <w:proofErr w:type="spellEnd"/>
      <w:r>
        <w:rPr>
          <w:rFonts w:ascii="Arial" w:hAnsi="Arial" w:cs="Arial"/>
          <w:b/>
          <w:sz w:val="20"/>
          <w:szCs w:val="20"/>
        </w:rPr>
        <w:t>”</w:t>
      </w:r>
      <w:r>
        <w:rPr>
          <w:rFonts w:ascii="Arial" w:hAnsi="Arial" w:cs="Arial"/>
          <w:sz w:val="20"/>
          <w:szCs w:val="20"/>
        </w:rPr>
        <w:t xml:space="preserve"> (2016040217), declarado según Decreto 190/2016, de 29 de noviembre, por el que se declara el Corredor </w:t>
      </w:r>
      <w:proofErr w:type="spellStart"/>
      <w:r>
        <w:rPr>
          <w:rFonts w:ascii="Arial" w:hAnsi="Arial" w:cs="Arial"/>
          <w:sz w:val="20"/>
          <w:szCs w:val="20"/>
        </w:rPr>
        <w:t>Ecocultural</w:t>
      </w:r>
      <w:proofErr w:type="spellEnd"/>
      <w:r>
        <w:rPr>
          <w:rFonts w:ascii="Arial" w:hAnsi="Arial" w:cs="Arial"/>
          <w:sz w:val="20"/>
          <w:szCs w:val="20"/>
        </w:rPr>
        <w:t xml:space="preserve"> “Camino de </w:t>
      </w:r>
      <w:proofErr w:type="spellStart"/>
      <w:r>
        <w:rPr>
          <w:rFonts w:ascii="Arial" w:hAnsi="Arial" w:cs="Arial"/>
          <w:sz w:val="20"/>
          <w:szCs w:val="20"/>
        </w:rPr>
        <w:t>Trevejo</w:t>
      </w:r>
      <w:proofErr w:type="spellEnd"/>
      <w:r>
        <w:rPr>
          <w:rFonts w:ascii="Arial" w:hAnsi="Arial" w:cs="Arial"/>
          <w:sz w:val="20"/>
          <w:szCs w:val="20"/>
        </w:rPr>
        <w:t xml:space="preserve"> a </w:t>
      </w:r>
      <w:proofErr w:type="spellStart"/>
      <w:r>
        <w:rPr>
          <w:rFonts w:ascii="Arial" w:hAnsi="Arial" w:cs="Arial"/>
          <w:sz w:val="20"/>
          <w:szCs w:val="20"/>
        </w:rPr>
        <w:t>Jálama</w:t>
      </w:r>
      <w:proofErr w:type="spellEnd"/>
      <w:r>
        <w:rPr>
          <w:rFonts w:ascii="Arial" w:hAnsi="Arial" w:cs="Arial"/>
          <w:sz w:val="20"/>
          <w:szCs w:val="20"/>
        </w:rPr>
        <w:t xml:space="preserve">” (publicado en DOE número 233 del 5 de diciembre de 2016). La actividad extractiva </w:t>
      </w:r>
      <w:r>
        <w:rPr>
          <w:rFonts w:ascii="Arial" w:hAnsi="Arial" w:cs="Arial"/>
          <w:sz w:val="20"/>
          <w:szCs w:val="20"/>
        </w:rPr>
        <w:lastRenderedPageBreak/>
        <w:t>solicitada puede afectar al paisaje que da valor al Espacio Natural Protegido, pues el impacto paisajístico sería visible a lo largo de casi todo su recorrido, hecho que influiría significativamente en los valores que propiciaron su clasificación.</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Por todo ello, la actividad planteada afectaría sensiblemente a los bienes naturales que sirvieron para la declaración de los Espacios Naturales aquí descritos, los cuales serían </w:t>
      </w:r>
      <w:r>
        <w:rPr>
          <w:rFonts w:ascii="Arial" w:hAnsi="Arial" w:cs="Arial"/>
          <w:b/>
          <w:sz w:val="20"/>
          <w:szCs w:val="20"/>
        </w:rPr>
        <w:t>gravemente perjudicados en los valores que justificaron su declaración; inutilizando, de esta forma, los esfuerzos realizados hasta el momento por las diferentes Administraciones Públicas en favor de su adecuada conservación</w:t>
      </w:r>
      <w:r>
        <w:rPr>
          <w:rFonts w:ascii="Arial" w:hAnsi="Arial" w:cs="Arial"/>
          <w:sz w:val="20"/>
          <w:szCs w:val="20"/>
        </w:rPr>
        <w:t xml:space="preserve">. </w:t>
      </w:r>
    </w:p>
    <w:p w:rsidR="003563D8" w:rsidRDefault="003563D8">
      <w:pPr>
        <w:pStyle w:val="LO-normal1"/>
        <w:spacing w:line="276" w:lineRule="auto"/>
        <w:ind w:firstLine="708"/>
        <w:jc w:val="both"/>
        <w:rPr>
          <w:rFonts w:ascii="Arial" w:hAnsi="Arial" w:cs="Arial"/>
          <w:sz w:val="20"/>
          <w:szCs w:val="20"/>
        </w:rPr>
      </w:pPr>
    </w:p>
    <w:p w:rsidR="003563D8" w:rsidRDefault="00C93EB0">
      <w:pPr>
        <w:pStyle w:val="LO-normal1"/>
        <w:spacing w:line="276" w:lineRule="auto"/>
        <w:ind w:firstLine="708"/>
        <w:jc w:val="both"/>
      </w:pPr>
      <w:r>
        <w:rPr>
          <w:rFonts w:ascii="Arial" w:hAnsi="Arial" w:cs="Arial"/>
          <w:sz w:val="20"/>
          <w:szCs w:val="20"/>
        </w:rPr>
        <w:t xml:space="preserve">Adicionalmente, y según el </w:t>
      </w:r>
      <w:r>
        <w:rPr>
          <w:rFonts w:ascii="Arial" w:hAnsi="Arial" w:cs="Arial"/>
          <w:b/>
          <w:sz w:val="20"/>
          <w:szCs w:val="20"/>
        </w:rPr>
        <w:t>Decreto 37/2001, de 6 de marzo, por el que se regula el Catálogo Regional de Especies Amenazadas de Extremadura (CREAEX)</w:t>
      </w:r>
      <w:r>
        <w:rPr>
          <w:rFonts w:ascii="Arial" w:hAnsi="Arial" w:cs="Arial"/>
          <w:sz w:val="20"/>
          <w:szCs w:val="20"/>
        </w:rPr>
        <w:t xml:space="preserve">, y tomando como referencia la catalogación de dicho Decreto, del libro “Catálogo Regional de Especies Amenazadas de Extremadura”, de diferentes Convenios Internacionales y del “Libro Rojo de los vertebrados de España”; dentro de estas cuadrículas mineras nos encontraríamos, </w:t>
      </w:r>
      <w:r>
        <w:rPr>
          <w:rFonts w:ascii="Arial" w:hAnsi="Arial" w:cs="Arial"/>
          <w:b/>
          <w:sz w:val="20"/>
          <w:szCs w:val="20"/>
        </w:rPr>
        <w:t>al menos, un total de 79 especies protegidas</w:t>
      </w:r>
      <w:r>
        <w:rPr>
          <w:rFonts w:ascii="Arial" w:hAnsi="Arial" w:cs="Arial"/>
          <w:sz w:val="20"/>
          <w:szCs w:val="20"/>
        </w:rPr>
        <w:t xml:space="preserve"> (en peligro de extinción, sensibles a la alteración de su hábitat o vulnerables) que podrían verse afectadas de forma irremediable por el proyecto (Anexo 1 con el listado de especies).</w:t>
      </w:r>
    </w:p>
    <w:p w:rsidR="003563D8" w:rsidRDefault="003563D8">
      <w:pPr>
        <w:pStyle w:val="LO-normal1"/>
        <w:spacing w:line="276" w:lineRule="auto"/>
        <w:ind w:firstLine="708"/>
        <w:jc w:val="both"/>
        <w:rPr>
          <w:rFonts w:ascii="Arial" w:hAnsi="Arial" w:cs="Arial"/>
          <w:sz w:val="20"/>
          <w:szCs w:val="20"/>
        </w:rPr>
      </w:pPr>
    </w:p>
    <w:p w:rsidR="003563D8" w:rsidRDefault="00C93EB0">
      <w:pPr>
        <w:spacing w:line="276" w:lineRule="auto"/>
        <w:ind w:firstLine="360"/>
        <w:jc w:val="both"/>
      </w:pPr>
      <w:r>
        <w:rPr>
          <w:rFonts w:ascii="Arial" w:hAnsi="Arial" w:cs="Arial"/>
          <w:sz w:val="20"/>
          <w:szCs w:val="20"/>
        </w:rPr>
        <w:t xml:space="preserve">En conclusión, dichas actuaciones serían contrarias, entre otras, a la </w:t>
      </w:r>
      <w:r>
        <w:rPr>
          <w:rFonts w:ascii="Arial" w:hAnsi="Arial" w:cs="Arial"/>
          <w:b/>
          <w:sz w:val="20"/>
          <w:szCs w:val="20"/>
        </w:rPr>
        <w:t>Ley 4/1989, de 27 de marzo, de Conservación de los Espacios naturales y de la Flora y Fauna Silvestres</w:t>
      </w:r>
      <w:r>
        <w:rPr>
          <w:rFonts w:ascii="Arial" w:hAnsi="Arial" w:cs="Arial"/>
          <w:sz w:val="20"/>
          <w:szCs w:val="20"/>
        </w:rPr>
        <w:t>; con especial atención a sus artículos 26, 27 y 38, que disponen una serie de obligaciones incompatibles con las intervenciones planteadas.</w:t>
      </w:r>
    </w:p>
    <w:p w:rsidR="003563D8" w:rsidRDefault="003563D8">
      <w:pPr>
        <w:spacing w:line="276" w:lineRule="auto"/>
        <w:jc w:val="both"/>
        <w:rPr>
          <w:rFonts w:ascii="Arial" w:hAnsi="Arial" w:cs="Arial"/>
          <w:sz w:val="20"/>
          <w:szCs w:val="20"/>
        </w:rPr>
      </w:pPr>
    </w:p>
    <w:p w:rsidR="003563D8" w:rsidRDefault="00C93EB0">
      <w:pPr>
        <w:numPr>
          <w:ilvl w:val="0"/>
          <w:numId w:val="2"/>
        </w:numPr>
        <w:spacing w:line="276" w:lineRule="auto"/>
        <w:jc w:val="both"/>
      </w:pPr>
      <w:r>
        <w:rPr>
          <w:rFonts w:ascii="Arial" w:hAnsi="Arial" w:cs="Arial"/>
          <w:b/>
          <w:sz w:val="20"/>
          <w:szCs w:val="20"/>
        </w:rPr>
        <w:t>Incompatibilidad con el desarrollo social sostenible y la economía local</w:t>
      </w:r>
    </w:p>
    <w:p w:rsidR="003563D8" w:rsidRDefault="003563D8">
      <w:pPr>
        <w:spacing w:line="276" w:lineRule="auto"/>
        <w:ind w:left="360"/>
        <w:jc w:val="both"/>
        <w:rPr>
          <w:rFonts w:ascii="Arial" w:hAnsi="Arial" w:cs="Arial"/>
          <w:b/>
          <w:sz w:val="20"/>
          <w:szCs w:val="20"/>
        </w:rPr>
      </w:pPr>
    </w:p>
    <w:p w:rsidR="003563D8" w:rsidRDefault="00C93EB0">
      <w:pPr>
        <w:spacing w:line="276" w:lineRule="auto"/>
        <w:ind w:firstLine="360"/>
        <w:jc w:val="both"/>
      </w:pPr>
      <w:r>
        <w:rPr>
          <w:rFonts w:ascii="Arial" w:hAnsi="Arial" w:cs="Arial"/>
          <w:sz w:val="20"/>
          <w:szCs w:val="20"/>
        </w:rPr>
        <w:t xml:space="preserve">Las cuatro grandes </w:t>
      </w:r>
      <w:r>
        <w:rPr>
          <w:rFonts w:ascii="Arial" w:hAnsi="Arial" w:cs="Arial"/>
          <w:b/>
          <w:sz w:val="20"/>
          <w:szCs w:val="20"/>
        </w:rPr>
        <w:t>fuentes de recursos</w:t>
      </w:r>
      <w:r>
        <w:rPr>
          <w:rFonts w:ascii="Arial" w:hAnsi="Arial" w:cs="Arial"/>
          <w:sz w:val="20"/>
          <w:szCs w:val="20"/>
        </w:rPr>
        <w:t xml:space="preserve"> de la Comarca de Sierra de Gata y en particular de la </w:t>
      </w:r>
      <w:proofErr w:type="spellStart"/>
      <w:r>
        <w:rPr>
          <w:rFonts w:ascii="Arial" w:hAnsi="Arial" w:cs="Arial"/>
          <w:sz w:val="20"/>
          <w:szCs w:val="20"/>
        </w:rPr>
        <w:t>subcomarca</w:t>
      </w:r>
      <w:proofErr w:type="spellEnd"/>
      <w:r>
        <w:rPr>
          <w:rFonts w:ascii="Arial" w:hAnsi="Arial" w:cs="Arial"/>
          <w:sz w:val="20"/>
          <w:szCs w:val="20"/>
        </w:rPr>
        <w:t xml:space="preserve"> afectada por el proyecto minero denominado “Peña”, al que se refieren las alegaciones que presentamos son: </w:t>
      </w:r>
      <w:r>
        <w:rPr>
          <w:rFonts w:ascii="Arial" w:hAnsi="Arial" w:cs="Arial"/>
          <w:b/>
          <w:sz w:val="20"/>
          <w:szCs w:val="20"/>
        </w:rPr>
        <w:t>el Agua, la Naturaleza, la Agricultura-Ganadería</w:t>
      </w:r>
      <w:r>
        <w:rPr>
          <w:rFonts w:ascii="Arial" w:hAnsi="Arial" w:cs="Arial"/>
          <w:sz w:val="20"/>
          <w:szCs w:val="20"/>
        </w:rPr>
        <w:t xml:space="preserve"> y </w:t>
      </w:r>
      <w:r>
        <w:rPr>
          <w:rFonts w:ascii="Arial" w:hAnsi="Arial" w:cs="Arial"/>
          <w:b/>
          <w:sz w:val="20"/>
          <w:szCs w:val="20"/>
        </w:rPr>
        <w:t>el Turismo</w:t>
      </w:r>
      <w:r>
        <w:rPr>
          <w:rFonts w:ascii="Arial" w:hAnsi="Arial" w:cs="Arial"/>
          <w:sz w:val="20"/>
          <w:szCs w:val="20"/>
        </w:rPr>
        <w:t>, todas ellas incompatibles en buena medida con las explotaciones mineras.</w:t>
      </w:r>
    </w:p>
    <w:p w:rsidR="003563D8" w:rsidRDefault="003563D8">
      <w:pPr>
        <w:spacing w:line="276" w:lineRule="auto"/>
        <w:jc w:val="both"/>
        <w:rPr>
          <w:rFonts w:ascii="Arial" w:hAnsi="Arial" w:cs="Arial"/>
          <w:sz w:val="20"/>
          <w:szCs w:val="20"/>
        </w:rPr>
      </w:pPr>
    </w:p>
    <w:p w:rsidR="003563D8" w:rsidRDefault="00C93EB0">
      <w:pPr>
        <w:spacing w:line="276" w:lineRule="auto"/>
        <w:ind w:firstLine="360"/>
        <w:jc w:val="both"/>
      </w:pPr>
      <w:r>
        <w:rPr>
          <w:rFonts w:ascii="Arial" w:hAnsi="Arial" w:cs="Arial"/>
          <w:b/>
          <w:sz w:val="20"/>
          <w:szCs w:val="20"/>
        </w:rPr>
        <w:t>El agua</w:t>
      </w:r>
      <w:r>
        <w:rPr>
          <w:rFonts w:ascii="Arial" w:hAnsi="Arial" w:cs="Arial"/>
          <w:sz w:val="20"/>
          <w:szCs w:val="20"/>
        </w:rPr>
        <w:t xml:space="preserve"> es la gran riqueza que nace en el mismo corazón del polígono definido para la explotación minera como puede observarse en los mapas donde se dibujan las cuadrículas a explotar.</w:t>
      </w:r>
    </w:p>
    <w:p w:rsidR="003563D8" w:rsidRDefault="00C93EB0">
      <w:pPr>
        <w:spacing w:line="276" w:lineRule="auto"/>
        <w:jc w:val="both"/>
      </w:pPr>
      <w:r>
        <w:rPr>
          <w:rFonts w:ascii="Arial" w:hAnsi="Arial" w:cs="Arial"/>
          <w:sz w:val="20"/>
          <w:szCs w:val="20"/>
        </w:rPr>
        <w:t xml:space="preserve">El valor de futuro del recurso </w:t>
      </w:r>
      <w:r>
        <w:rPr>
          <w:rFonts w:ascii="Arial" w:hAnsi="Arial" w:cs="Arial"/>
          <w:b/>
          <w:sz w:val="20"/>
          <w:szCs w:val="20"/>
        </w:rPr>
        <w:t>Agua</w:t>
      </w:r>
      <w:r>
        <w:rPr>
          <w:rFonts w:ascii="Arial" w:hAnsi="Arial" w:cs="Arial"/>
          <w:sz w:val="20"/>
          <w:szCs w:val="20"/>
        </w:rPr>
        <w:t xml:space="preserve"> es considerado por las voces económicas que estudian los efectos del Cambio Climático como el recurso estratégico del presente/futuro, refiriéndolo como el oro de los tiempos actuales. Hay empresas llegadas de otros lugares de la península atraídas y ancladas en la Comarca por la riqueza de agua de esta Sierra. </w:t>
      </w:r>
    </w:p>
    <w:p w:rsidR="003563D8" w:rsidRDefault="003563D8">
      <w:pPr>
        <w:spacing w:line="276" w:lineRule="auto"/>
        <w:jc w:val="both"/>
        <w:rPr>
          <w:rFonts w:ascii="Arial" w:hAnsi="Arial" w:cs="Arial"/>
          <w:i/>
          <w:sz w:val="20"/>
          <w:szCs w:val="20"/>
        </w:rPr>
      </w:pPr>
    </w:p>
    <w:p w:rsidR="003563D8" w:rsidRDefault="00C93EB0">
      <w:pPr>
        <w:spacing w:line="276" w:lineRule="auto"/>
        <w:jc w:val="both"/>
      </w:pPr>
      <w:r>
        <w:rPr>
          <w:rFonts w:ascii="Arial" w:hAnsi="Arial" w:cs="Arial"/>
          <w:i/>
          <w:sz w:val="20"/>
          <w:szCs w:val="20"/>
        </w:rPr>
        <w:t>“¿Vamos a regalar la gallina de los huevos de oro a una empresa ajena y especulativa?”</w:t>
      </w:r>
    </w:p>
    <w:p w:rsidR="003563D8" w:rsidRDefault="003563D8">
      <w:pPr>
        <w:spacing w:line="276" w:lineRule="auto"/>
        <w:jc w:val="both"/>
        <w:rPr>
          <w:rFonts w:ascii="Arial" w:hAnsi="Arial" w:cs="Arial"/>
          <w:i/>
          <w:sz w:val="20"/>
          <w:szCs w:val="20"/>
        </w:rPr>
      </w:pPr>
    </w:p>
    <w:p w:rsidR="003563D8" w:rsidRDefault="00C93EB0">
      <w:pPr>
        <w:spacing w:line="276" w:lineRule="auto"/>
        <w:jc w:val="both"/>
      </w:pPr>
      <w:r>
        <w:rPr>
          <w:rFonts w:ascii="Arial" w:hAnsi="Arial" w:cs="Arial"/>
          <w:sz w:val="20"/>
          <w:szCs w:val="20"/>
        </w:rPr>
        <w:t xml:space="preserve">Destacar </w:t>
      </w:r>
      <w:r>
        <w:rPr>
          <w:rFonts w:ascii="Arial" w:hAnsi="Arial" w:cs="Arial"/>
          <w:b/>
          <w:sz w:val="20"/>
          <w:szCs w:val="20"/>
        </w:rPr>
        <w:t>las piscinas naturales</w:t>
      </w:r>
      <w:r>
        <w:rPr>
          <w:rFonts w:ascii="Arial" w:hAnsi="Arial" w:cs="Arial"/>
          <w:sz w:val="20"/>
          <w:szCs w:val="20"/>
        </w:rPr>
        <w:t>, que son uno de los principales recursos naturales de la Comarca de Sierra y constituyen un gran foco de interés para los turistas que nos visitan. Contamos con 18 zonas de baño repartidas entre las distintas localidades de nuestra comarca, s</w:t>
      </w:r>
      <w:r>
        <w:rPr>
          <w:rFonts w:ascii="Arial" w:hAnsi="Arial" w:cs="Arial"/>
          <w:color w:val="000000"/>
          <w:sz w:val="20"/>
          <w:szCs w:val="20"/>
        </w:rPr>
        <w:t>egún fuentes del Estudio Situación Socioeconómica e Sierra de Gata de febrero de 2023.</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b/>
          <w:sz w:val="20"/>
          <w:szCs w:val="20"/>
        </w:rPr>
        <w:t>La Naturaleza</w:t>
      </w:r>
      <w:r>
        <w:rPr>
          <w:rFonts w:ascii="Arial" w:hAnsi="Arial" w:cs="Arial"/>
          <w:sz w:val="20"/>
          <w:szCs w:val="20"/>
        </w:rPr>
        <w:t xml:space="preserve"> es en su conjunto una importante clave en la riqueza de la Comarca, no sólo por su influencia poderosa en todas las demás actividades humanas sino también por su valor en sí misma, </w:t>
      </w:r>
      <w:r>
        <w:rPr>
          <w:rFonts w:ascii="Arial" w:hAnsi="Arial" w:cs="Arial"/>
          <w:sz w:val="20"/>
          <w:szCs w:val="20"/>
        </w:rPr>
        <w:lastRenderedPageBreak/>
        <w:t xml:space="preserve">como protectora de la calidad de vida y los valores ambientales resultando el atractivo principal para habitantes y visitantes de otros lugares, de dentro y fuera de la región, que aprovechan sus días libres para tomar baños de agua y naturaleza, si no virgen, al menos inteligentemente </w:t>
      </w:r>
      <w:proofErr w:type="spellStart"/>
      <w:r>
        <w:rPr>
          <w:rFonts w:ascii="Arial" w:hAnsi="Arial" w:cs="Arial"/>
          <w:sz w:val="20"/>
          <w:szCs w:val="20"/>
        </w:rPr>
        <w:t>antropizada</w:t>
      </w:r>
      <w:proofErr w:type="spellEnd"/>
      <w:r>
        <w:rPr>
          <w:rFonts w:ascii="Arial" w:hAnsi="Arial" w:cs="Arial"/>
          <w:sz w:val="20"/>
          <w:szCs w:val="20"/>
        </w:rPr>
        <w:t xml:space="preserve"> a lo largo de los siglos por los que aquí han ido llegando y han hecho de estas tierras su lugar de asentamiento. Podríamos calificar este recurso, la Naturaleza, como la seña de identidad de la Comarca.</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Tradicionalmente, desde los primeros asentamientos que conocemos por la historia escrita, los sistemas de riego que encañan las aguas superficiales casi desde que nacen en la montaña para su aprovechamiento en prados, pomares y huertos, han dado lugar a las formas de vida de los pueblos de la zona que ahora reflorecen con nuevos habitantes recuperándose poco a poco de los reveses demográficos sufridos a lo largo del siglo pasado, debidos a procesos de desarrollo urbano que segaron prácticamente por la mitad a la mayoría de los padrones municipales de la casi totalidad de la población rural de la región.</w:t>
      </w:r>
    </w:p>
    <w:p w:rsidR="003563D8" w:rsidRDefault="003563D8">
      <w:pPr>
        <w:spacing w:line="276" w:lineRule="auto"/>
        <w:ind w:firstLine="709"/>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 xml:space="preserve">En esta </w:t>
      </w:r>
      <w:r>
        <w:rPr>
          <w:rFonts w:ascii="Arial" w:hAnsi="Arial" w:cs="Arial"/>
          <w:b/>
          <w:sz w:val="20"/>
          <w:szCs w:val="20"/>
        </w:rPr>
        <w:t>recuperación demográfica</w:t>
      </w:r>
      <w:r>
        <w:rPr>
          <w:rFonts w:ascii="Arial" w:hAnsi="Arial" w:cs="Arial"/>
          <w:sz w:val="20"/>
          <w:szCs w:val="20"/>
        </w:rPr>
        <w:t xml:space="preserve"> vuelve a tener un papel muy importante </w:t>
      </w:r>
      <w:r>
        <w:rPr>
          <w:rFonts w:ascii="Arial" w:hAnsi="Arial" w:cs="Arial"/>
          <w:b/>
          <w:sz w:val="20"/>
          <w:szCs w:val="20"/>
        </w:rPr>
        <w:t>la agricultura y la</w:t>
      </w:r>
      <w:r>
        <w:rPr>
          <w:rFonts w:ascii="Arial" w:hAnsi="Arial" w:cs="Arial"/>
          <w:sz w:val="20"/>
          <w:szCs w:val="20"/>
        </w:rPr>
        <w:t xml:space="preserve"> </w:t>
      </w:r>
      <w:r>
        <w:rPr>
          <w:rFonts w:ascii="Arial" w:hAnsi="Arial" w:cs="Arial"/>
          <w:b/>
          <w:sz w:val="20"/>
          <w:szCs w:val="20"/>
        </w:rPr>
        <w:t xml:space="preserve">ganadería </w:t>
      </w:r>
      <w:r>
        <w:rPr>
          <w:rFonts w:ascii="Arial" w:hAnsi="Arial" w:cs="Arial"/>
          <w:sz w:val="20"/>
          <w:szCs w:val="20"/>
        </w:rPr>
        <w:t xml:space="preserve">y especialmente </w:t>
      </w:r>
      <w:r>
        <w:rPr>
          <w:rFonts w:ascii="Arial" w:hAnsi="Arial" w:cs="Arial"/>
          <w:sz w:val="20"/>
          <w:szCs w:val="20"/>
          <w:u w:val="single"/>
        </w:rPr>
        <w:t>los productos estrella de la agricultura mediterránea, el olivo, la viña y los frutales,</w:t>
      </w:r>
      <w:r>
        <w:rPr>
          <w:rFonts w:ascii="Arial" w:hAnsi="Arial" w:cs="Arial"/>
          <w:sz w:val="20"/>
          <w:szCs w:val="20"/>
        </w:rPr>
        <w:t xml:space="preserve"> siendo el </w:t>
      </w:r>
      <w:r>
        <w:rPr>
          <w:rFonts w:ascii="Arial" w:hAnsi="Arial" w:cs="Arial"/>
          <w:b/>
          <w:sz w:val="20"/>
          <w:szCs w:val="20"/>
        </w:rPr>
        <w:t>olivo</w:t>
      </w:r>
      <w:r>
        <w:rPr>
          <w:rFonts w:ascii="Arial" w:hAnsi="Arial" w:cs="Arial"/>
          <w:sz w:val="20"/>
          <w:szCs w:val="20"/>
        </w:rPr>
        <w:t xml:space="preserve"> la fuente de riqueza clave a través de uno de los productos que no deja de revalorizarse alcanzando en los momentos actuales cotas muy alta de mercado, el aceite de oliva prensado en frio, de la variedad </w:t>
      </w:r>
      <w:r>
        <w:rPr>
          <w:rFonts w:ascii="Arial" w:hAnsi="Arial" w:cs="Arial"/>
          <w:b/>
          <w:color w:val="000000"/>
          <w:sz w:val="20"/>
          <w:szCs w:val="20"/>
        </w:rPr>
        <w:t>Manzanilla Cacereña</w:t>
      </w:r>
      <w:r>
        <w:rPr>
          <w:rFonts w:ascii="Arial" w:hAnsi="Arial" w:cs="Arial"/>
          <w:sz w:val="20"/>
          <w:szCs w:val="20"/>
        </w:rPr>
        <w:t xml:space="preserve"> muy apreciada por sus cualidades organolépticas, más incluso si procede de cultivos de montaña tradicionales y olivos centenarios. El precio del litro está actualmente en los 12 euros en origen, multiplicándose al convertirse en producto de exportación a los países europeos y más si salta el charco para llegar a Estados Unidos, lugar al que llega el aceite elaborado en las almazaras comarcales.</w:t>
      </w:r>
    </w:p>
    <w:p w:rsidR="003563D8" w:rsidRDefault="003563D8">
      <w:pPr>
        <w:spacing w:line="276" w:lineRule="auto"/>
        <w:jc w:val="both"/>
        <w:rPr>
          <w:rFonts w:ascii="Arial" w:hAnsi="Arial" w:cs="Arial"/>
          <w:sz w:val="20"/>
          <w:szCs w:val="20"/>
        </w:rPr>
      </w:pPr>
    </w:p>
    <w:p w:rsidR="003563D8" w:rsidRDefault="00C93EB0">
      <w:pPr>
        <w:spacing w:line="276" w:lineRule="auto"/>
        <w:jc w:val="both"/>
      </w:pPr>
      <w:r>
        <w:rPr>
          <w:rFonts w:ascii="Arial" w:hAnsi="Arial" w:cs="Arial"/>
          <w:i/>
          <w:sz w:val="20"/>
          <w:szCs w:val="20"/>
        </w:rPr>
        <w:t xml:space="preserve">¿Es </w:t>
      </w:r>
      <w:proofErr w:type="spellStart"/>
      <w:r>
        <w:rPr>
          <w:rFonts w:ascii="Arial" w:hAnsi="Arial" w:cs="Arial"/>
          <w:i/>
          <w:sz w:val="20"/>
          <w:szCs w:val="20"/>
        </w:rPr>
        <w:t>planteable</w:t>
      </w:r>
      <w:proofErr w:type="spellEnd"/>
      <w:r>
        <w:rPr>
          <w:rFonts w:ascii="Arial" w:hAnsi="Arial" w:cs="Arial"/>
          <w:i/>
          <w:sz w:val="20"/>
          <w:szCs w:val="20"/>
        </w:rPr>
        <w:t xml:space="preserve"> poner en cuestión esta riqueza con proyectos que sí o sí van a deteriorar la calidad de este producto único en el mundo?</w:t>
      </w:r>
    </w:p>
    <w:p w:rsidR="003563D8" w:rsidRDefault="003563D8">
      <w:pPr>
        <w:spacing w:line="276" w:lineRule="auto"/>
        <w:jc w:val="both"/>
        <w:rPr>
          <w:rFonts w:ascii="Arial" w:hAnsi="Arial" w:cs="Arial"/>
          <w:i/>
          <w:sz w:val="20"/>
          <w:szCs w:val="20"/>
        </w:rPr>
      </w:pPr>
    </w:p>
    <w:p w:rsidR="003563D8" w:rsidRDefault="00C93EB0">
      <w:pPr>
        <w:spacing w:line="276" w:lineRule="auto"/>
        <w:ind w:firstLine="709"/>
        <w:jc w:val="both"/>
      </w:pPr>
      <w:r>
        <w:rPr>
          <w:rFonts w:ascii="Arial" w:hAnsi="Arial" w:cs="Arial"/>
          <w:color w:val="000000"/>
          <w:sz w:val="20"/>
          <w:szCs w:val="20"/>
        </w:rPr>
        <w:t xml:space="preserve">La economía y el empleo de los municipios, gira en torno al aprovechamiento de los recursos naturales, siendo escasa la actividad que no está relacionada. Lo demuestran los datos del </w:t>
      </w:r>
      <w:r>
        <w:rPr>
          <w:rFonts w:ascii="Arial" w:hAnsi="Arial" w:cs="Arial"/>
          <w:color w:val="1F497D"/>
          <w:sz w:val="20"/>
          <w:szCs w:val="20"/>
        </w:rPr>
        <w:t xml:space="preserve">Instituto de Estadística de Extremadura (IEEX): </w:t>
      </w:r>
    </w:p>
    <w:p w:rsidR="003563D8" w:rsidRDefault="003563D8">
      <w:pPr>
        <w:spacing w:line="276" w:lineRule="auto"/>
        <w:ind w:firstLine="709"/>
        <w:jc w:val="both"/>
        <w:rPr>
          <w:rFonts w:ascii="Arial" w:hAnsi="Arial" w:cs="Arial"/>
          <w:color w:val="1F497D"/>
          <w:sz w:val="20"/>
          <w:szCs w:val="20"/>
        </w:rPr>
      </w:pPr>
    </w:p>
    <w:p w:rsidR="003563D8" w:rsidRDefault="00C93EB0">
      <w:pPr>
        <w:spacing w:line="276" w:lineRule="auto"/>
        <w:jc w:val="both"/>
      </w:pPr>
      <w:r>
        <w:rPr>
          <w:rFonts w:ascii="Arial" w:hAnsi="Arial" w:cs="Arial"/>
          <w:color w:val="000000"/>
          <w:sz w:val="20"/>
          <w:szCs w:val="20"/>
        </w:rPr>
        <w:t xml:space="preserve">A fecha del 01/01/2022, </w:t>
      </w:r>
      <w:r>
        <w:rPr>
          <w:rFonts w:ascii="Arial" w:hAnsi="Arial" w:cs="Arial"/>
          <w:color w:val="000000"/>
          <w:sz w:val="20"/>
          <w:szCs w:val="20"/>
          <w:u w:val="single"/>
        </w:rPr>
        <w:t>el sector primario representa el 30,93 % del total de sectores productivos</w:t>
      </w:r>
      <w:r>
        <w:rPr>
          <w:rFonts w:ascii="Arial" w:hAnsi="Arial" w:cs="Arial"/>
          <w:color w:val="000000"/>
          <w:sz w:val="20"/>
          <w:szCs w:val="20"/>
        </w:rPr>
        <w:t>. Y la agricultura y ganadería representan el 35% de actividad industrial según el Atlas Socioeconómico de Extremadura de 2021.</w:t>
      </w:r>
    </w:p>
    <w:p w:rsidR="003563D8" w:rsidRDefault="003563D8">
      <w:pPr>
        <w:spacing w:line="276" w:lineRule="auto"/>
        <w:jc w:val="both"/>
        <w:rPr>
          <w:rFonts w:ascii="Arial" w:hAnsi="Arial" w:cs="Arial"/>
          <w:color w:val="000000"/>
          <w:sz w:val="20"/>
          <w:szCs w:val="20"/>
        </w:rPr>
      </w:pPr>
    </w:p>
    <w:p w:rsidR="003563D8" w:rsidRDefault="00C93EB0">
      <w:pPr>
        <w:spacing w:line="276" w:lineRule="auto"/>
        <w:ind w:left="709"/>
        <w:jc w:val="both"/>
      </w:pPr>
      <w:r>
        <w:rPr>
          <w:rFonts w:ascii="Arial" w:hAnsi="Arial" w:cs="Arial"/>
          <w:color w:val="000000"/>
          <w:sz w:val="20"/>
          <w:szCs w:val="20"/>
          <w:u w:val="single"/>
        </w:rPr>
        <w:t>El número explotaciones agrarias del 2009 al 2020 ha aumentado un 45,6 %, pasando de 2.657 a 3.928 según el Censo Agraria de la Junta de Extremadura</w:t>
      </w:r>
      <w:r>
        <w:rPr>
          <w:rFonts w:ascii="Arial" w:hAnsi="Arial" w:cs="Arial"/>
          <w:color w:val="000000"/>
          <w:sz w:val="20"/>
          <w:szCs w:val="20"/>
        </w:rPr>
        <w:t>.</w:t>
      </w:r>
    </w:p>
    <w:p w:rsidR="003563D8" w:rsidRDefault="00C93EB0">
      <w:pPr>
        <w:spacing w:line="276" w:lineRule="auto"/>
        <w:ind w:left="709"/>
        <w:jc w:val="both"/>
      </w:pPr>
      <w:r>
        <w:rPr>
          <w:rFonts w:ascii="Arial" w:eastAsia="Arial" w:hAnsi="Arial" w:cs="Arial"/>
          <w:color w:val="000000"/>
          <w:sz w:val="20"/>
          <w:szCs w:val="20"/>
        </w:rPr>
        <w:t xml:space="preserve"> </w:t>
      </w:r>
      <w:r>
        <w:rPr>
          <w:rFonts w:ascii="Arial" w:hAnsi="Arial" w:cs="Arial"/>
          <w:color w:val="000000"/>
          <w:sz w:val="20"/>
          <w:szCs w:val="20"/>
        </w:rPr>
        <w:t>Atendiendo a los datos del censo de 2020 (últimos datos recopilados a fecha de 04/05/2022) en la comarca de Sierra de Gata, de las 51.815,86 hectáreas de superficie agrícola utilizada (SAU) hay un total de 3.928 explotaciones que quedan repartidas de la siguiente manera: Pastos permanentes 63,24%; Herbáceos y barbechos 19,44%; Cultivos Leñosos 17,29%; Huertos para consumo propio 0,02%; invernadero o abrigo alto 0,003%.</w:t>
      </w:r>
    </w:p>
    <w:p w:rsidR="003563D8" w:rsidRDefault="003563D8">
      <w:pPr>
        <w:spacing w:line="276" w:lineRule="auto"/>
        <w:ind w:left="709"/>
        <w:jc w:val="both"/>
        <w:rPr>
          <w:rFonts w:ascii="Arial" w:hAnsi="Arial" w:cs="Arial"/>
          <w:color w:val="000000"/>
          <w:sz w:val="20"/>
          <w:szCs w:val="20"/>
        </w:rPr>
      </w:pPr>
    </w:p>
    <w:p w:rsidR="003563D8" w:rsidRDefault="00C93EB0">
      <w:pPr>
        <w:spacing w:line="276" w:lineRule="auto"/>
        <w:ind w:firstLine="709"/>
        <w:jc w:val="both"/>
      </w:pPr>
      <w:r>
        <w:rPr>
          <w:rFonts w:ascii="Arial" w:hAnsi="Arial" w:cs="Arial"/>
          <w:color w:val="000000"/>
          <w:sz w:val="20"/>
          <w:szCs w:val="20"/>
        </w:rPr>
        <w:t xml:space="preserve">Se apuesta por la calidad en el sector agrario como demuestra que en la comarca de Sierra de Gata hay registradas </w:t>
      </w:r>
      <w:r>
        <w:rPr>
          <w:rFonts w:ascii="Arial" w:hAnsi="Arial" w:cs="Arial"/>
          <w:color w:val="000000"/>
          <w:sz w:val="20"/>
          <w:szCs w:val="20"/>
          <w:u w:val="single"/>
        </w:rPr>
        <w:t xml:space="preserve">dos Denominaciones de Origen Protegida (DOP) Aceite Gata-Hurdes y Dehesa de </w:t>
      </w:r>
      <w:r>
        <w:rPr>
          <w:rFonts w:ascii="Arial" w:hAnsi="Arial" w:cs="Arial"/>
          <w:color w:val="000000"/>
          <w:sz w:val="20"/>
          <w:szCs w:val="20"/>
          <w:u w:val="single"/>
        </w:rPr>
        <w:lastRenderedPageBreak/>
        <w:t>Extremadura de productos cárnicos y cuatro Indicaciones Geográficas Protegidas (IGP) Ternera de Extremadura, Cordero de Extremadura, Cabrito de Extremadura y Vinos de la Tierra de Extremadura.</w:t>
      </w:r>
    </w:p>
    <w:p w:rsidR="003563D8" w:rsidRDefault="003563D8">
      <w:pPr>
        <w:spacing w:line="276" w:lineRule="auto"/>
        <w:jc w:val="both"/>
        <w:rPr>
          <w:rFonts w:ascii="Arial" w:hAnsi="Arial" w:cs="Arial"/>
          <w:color w:val="000000"/>
          <w:sz w:val="20"/>
          <w:szCs w:val="20"/>
          <w:u w:val="single"/>
        </w:rPr>
      </w:pPr>
    </w:p>
    <w:p w:rsidR="003563D8" w:rsidRDefault="00C93EB0">
      <w:pPr>
        <w:spacing w:line="276" w:lineRule="auto"/>
        <w:ind w:firstLine="709"/>
        <w:jc w:val="both"/>
      </w:pPr>
      <w:r>
        <w:rPr>
          <w:rFonts w:ascii="Arial" w:hAnsi="Arial" w:cs="Arial"/>
          <w:sz w:val="20"/>
          <w:szCs w:val="20"/>
        </w:rPr>
        <w:t xml:space="preserve">La industria que encontramos en la comarca se encuentra asociada al sector primario. Se trata de las agroindustrias, la agricultura (con predominio del olivar, siendo la aceituna de mesa el producto más importante del olivar, pero además cuenta con 11 almazaras modernas y aceites </w:t>
      </w:r>
      <w:proofErr w:type="spellStart"/>
      <w:r>
        <w:rPr>
          <w:rFonts w:ascii="Arial" w:hAnsi="Arial" w:cs="Arial"/>
          <w:sz w:val="20"/>
          <w:szCs w:val="20"/>
        </w:rPr>
        <w:t>AOVEs</w:t>
      </w:r>
      <w:proofErr w:type="spellEnd"/>
      <w:r>
        <w:rPr>
          <w:rFonts w:ascii="Arial" w:hAnsi="Arial" w:cs="Arial"/>
          <w:sz w:val="20"/>
          <w:szCs w:val="20"/>
        </w:rPr>
        <w:t xml:space="preserve"> con numerosos premio nacionales e internacionales, cultivos industriales y hortofrutícolas), es también importante la ganadería bovina, caprina y ovina que aprovecha los pastos adehesados y de montaña.</w:t>
      </w:r>
    </w:p>
    <w:p w:rsidR="003563D8" w:rsidRDefault="00C93EB0">
      <w:r>
        <w:rPr>
          <w:rFonts w:ascii="Arial" w:hAnsi="Arial" w:cs="Arial"/>
          <w:sz w:val="20"/>
          <w:szCs w:val="20"/>
        </w:rPr>
        <w:t>Otro recurso de gran valor económico y ambiental (polinizadores), es la apicultura que realiza una función simbiótica entre la diversidad de flora y la economía familiar, así como las actividades de servicios básicos, constituyendo la base de la economía de la comarca al proporcionar la mayor parte de las rentas y del empleo, todas ellas afectadas en gran medida por los efectos de los proyectos mineros que se plantean desde intereses ajenos a la Comarca.</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b/>
          <w:sz w:val="20"/>
          <w:szCs w:val="20"/>
        </w:rPr>
        <w:t>El turismo</w:t>
      </w:r>
      <w:r>
        <w:rPr>
          <w:rFonts w:ascii="Arial" w:hAnsi="Arial" w:cs="Arial"/>
          <w:sz w:val="20"/>
          <w:szCs w:val="20"/>
        </w:rPr>
        <w:t xml:space="preserve"> es la fuente de recursos, beneficiada y dependiente en alto grado por las tres anteriores que, paulatinamente, ha ido convirtiéndose en un motor de actividad económica comarcal a través de los establecimientos hosteleros y empresas de actividades que se han ido generando a lo largo de los últimos años, desde las primeras inversiones en desarrollo comarcal ejercidas por las administraciones locales, autonómicas, estatales y europeas, todas ellas unidas y en colaboración desde los primeros programas Leader, allá en 1992, cuya estrategia de abajo arriba lleva a empezar desde el tejido social y productivo local, encabezado por los ayuntamientos, hasta las comisiones europeas, pasando por los aportes intermedios de ámbito regional y estatal.</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 xml:space="preserve">En este contexto las inversiones económicas han regado el crecimiento de los recursos nativos, desde los patrimoniales(castillos y construcciones defensivas, iglesias y conventos, yacimientos arqueológicos,…) y culturales (A Fala, Fiestas y celebraciones </w:t>
      </w:r>
      <w:proofErr w:type="spellStart"/>
      <w:r>
        <w:rPr>
          <w:rFonts w:ascii="Arial" w:hAnsi="Arial" w:cs="Arial"/>
          <w:sz w:val="20"/>
          <w:szCs w:val="20"/>
        </w:rPr>
        <w:t>antropólogicas</w:t>
      </w:r>
      <w:proofErr w:type="spellEnd"/>
      <w:r>
        <w:rPr>
          <w:rFonts w:ascii="Arial" w:hAnsi="Arial" w:cs="Arial"/>
          <w:sz w:val="20"/>
          <w:szCs w:val="20"/>
        </w:rPr>
        <w:t xml:space="preserve"> y etnográficas,…), hasta los naturales y productivos como los ya nombrados (queserías, tiendas de productos locales,…), implementando el desarrollo turístico de habitación con productos y actividades (rutas senderistas, museos del aceite y etnográficos, paseos a caballo,…). </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 xml:space="preserve">Otras propuestas complementarias han ido llegando desde la Diputación Provincial como la del </w:t>
      </w:r>
      <w:r>
        <w:rPr>
          <w:rFonts w:ascii="Arial" w:hAnsi="Arial" w:cs="Arial"/>
          <w:b/>
          <w:sz w:val="20"/>
          <w:szCs w:val="20"/>
        </w:rPr>
        <w:t>Parque Cultural de Sierra de Gata</w:t>
      </w:r>
      <w:r>
        <w:rPr>
          <w:rFonts w:ascii="Arial" w:hAnsi="Arial" w:cs="Arial"/>
          <w:sz w:val="20"/>
          <w:szCs w:val="20"/>
        </w:rPr>
        <w:t xml:space="preserve"> y su apuesta de unión entre la cultura y el turismo, así como el proyecto Mosaico que, nacido del desastre generado por el incendio de 2015, trata de recuperar el paisaje y la cultura que implica su nombre asociados a propuestas que van introduciéndose entre las masas del monocultivo forestal de pinos. </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 xml:space="preserve">Todo ello implica una fuerte inversión económica y de trabajo técnico y colectivo local, comarcal, provincial y regional que no casa con proyectos </w:t>
      </w:r>
      <w:proofErr w:type="spellStart"/>
      <w:r>
        <w:rPr>
          <w:rFonts w:ascii="Arial" w:hAnsi="Arial" w:cs="Arial"/>
          <w:sz w:val="20"/>
          <w:szCs w:val="20"/>
        </w:rPr>
        <w:t>alóctonos</w:t>
      </w:r>
      <w:proofErr w:type="spellEnd"/>
      <w:r>
        <w:rPr>
          <w:rFonts w:ascii="Arial" w:hAnsi="Arial" w:cs="Arial"/>
          <w:sz w:val="20"/>
          <w:szCs w:val="20"/>
        </w:rPr>
        <w:t>, ajenos a la Comarca y cuyos beneficios no tienen como destino el territorio, siendo previstos por empresas de origen dudoso y oscuro como se expone en otros puntos de este documento de alegaciones.</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sz w:val="20"/>
          <w:szCs w:val="20"/>
        </w:rPr>
        <w:t>Desde principios de la década de los 90 del pasado siglo, correspondiéndose con un contexto social de preocupación y crisis medioambiental, se producen modificaciones sustanciales en la demanda turística, diferenciándose entre otras cuestiones por un aumento de la exigencia en términos de servicios y de calidad ambiental percibidos a través de la información del destino (imagen proyectada, prensa, redes sociales, etc.), pasando la percepción a ser un valor decisorio en la elección.</w:t>
      </w:r>
    </w:p>
    <w:p w:rsidR="003563D8" w:rsidRDefault="003563D8">
      <w:pPr>
        <w:spacing w:line="276" w:lineRule="auto"/>
        <w:jc w:val="both"/>
        <w:rPr>
          <w:rFonts w:ascii="Arial" w:hAnsi="Arial" w:cs="Arial"/>
          <w:sz w:val="20"/>
          <w:szCs w:val="20"/>
        </w:rPr>
      </w:pPr>
    </w:p>
    <w:p w:rsidR="003563D8" w:rsidRDefault="00C93EB0">
      <w:pPr>
        <w:spacing w:line="276" w:lineRule="auto"/>
        <w:ind w:firstLine="709"/>
        <w:jc w:val="both"/>
      </w:pPr>
      <w:r>
        <w:rPr>
          <w:rFonts w:ascii="Arial" w:hAnsi="Arial" w:cs="Arial"/>
          <w:color w:val="000000"/>
          <w:sz w:val="20"/>
          <w:szCs w:val="20"/>
        </w:rPr>
        <w:t>La zona de Sierra de Gata está bien posicionada como destino turístico y así lo avalan las cifras crecientes de entradas de turistas, por lo que un deterioro de la imagen asociado a la implantación de una industria extractiva en el entorno implicaría una modificación sustancial de la imagen turística.</w:t>
      </w:r>
    </w:p>
    <w:p w:rsidR="003563D8" w:rsidRDefault="003563D8">
      <w:pPr>
        <w:spacing w:line="276" w:lineRule="auto"/>
        <w:jc w:val="both"/>
        <w:rPr>
          <w:rFonts w:ascii="Arial" w:hAnsi="Arial" w:cs="Arial"/>
          <w:color w:val="000000"/>
          <w:sz w:val="20"/>
          <w:szCs w:val="20"/>
        </w:rPr>
      </w:pPr>
    </w:p>
    <w:p w:rsidR="003563D8" w:rsidRDefault="00C93EB0">
      <w:pPr>
        <w:spacing w:line="276" w:lineRule="auto"/>
        <w:ind w:firstLine="709"/>
        <w:jc w:val="both"/>
      </w:pPr>
      <w:r>
        <w:rPr>
          <w:rFonts w:ascii="Arial" w:hAnsi="Arial" w:cs="Arial"/>
          <w:color w:val="000000"/>
          <w:sz w:val="20"/>
          <w:szCs w:val="20"/>
        </w:rPr>
        <w:t xml:space="preserve">Para la puesta en marcha de esta apuesta por el turismo y el desarrollo </w:t>
      </w:r>
      <w:r>
        <w:rPr>
          <w:rFonts w:ascii="Arial" w:hAnsi="Arial" w:cs="Arial"/>
          <w:b/>
          <w:color w:val="000000"/>
          <w:sz w:val="20"/>
          <w:szCs w:val="20"/>
        </w:rPr>
        <w:t>de la Comarca de Sierra de Gata se creó en 1992 la para el Desarrollo</w:t>
      </w:r>
      <w:r>
        <w:rPr>
          <w:rFonts w:ascii="Arial" w:hAnsi="Arial" w:cs="Arial"/>
          <w:color w:val="000000"/>
          <w:sz w:val="20"/>
          <w:szCs w:val="20"/>
        </w:rPr>
        <w:t xml:space="preserve"> Integral de Sierra de Gata </w:t>
      </w:r>
      <w:r>
        <w:rPr>
          <w:rFonts w:ascii="Arial" w:hAnsi="Arial" w:cs="Arial"/>
          <w:color w:val="000000"/>
          <w:sz w:val="20"/>
          <w:szCs w:val="20"/>
          <w:u w:val="single"/>
        </w:rPr>
        <w:t>ADISGATA</w:t>
      </w:r>
      <w:r>
        <w:rPr>
          <w:rFonts w:ascii="Arial" w:hAnsi="Arial" w:cs="Arial"/>
          <w:color w:val="000000"/>
          <w:sz w:val="20"/>
          <w:szCs w:val="20"/>
        </w:rPr>
        <w:t xml:space="preserve"> formada por todos los municipios de la Sierra incluyéndose también Moraleja y </w:t>
      </w:r>
      <w:proofErr w:type="spellStart"/>
      <w:r>
        <w:rPr>
          <w:rFonts w:ascii="Arial" w:hAnsi="Arial" w:cs="Arial"/>
          <w:color w:val="000000"/>
          <w:sz w:val="20"/>
          <w:szCs w:val="20"/>
        </w:rPr>
        <w:t>Vegaviana</w:t>
      </w:r>
      <w:proofErr w:type="spellEnd"/>
      <w:r>
        <w:rPr>
          <w:rFonts w:ascii="Arial" w:hAnsi="Arial" w:cs="Arial"/>
          <w:color w:val="000000"/>
          <w:sz w:val="20"/>
          <w:szCs w:val="20"/>
        </w:rPr>
        <w:t xml:space="preserve"> y desde sus comienzos Asociación y a través de las continuadas fases del Programa Leader se han invertido más de 10 millones de euros en proyectos turísticos, estudios de recursos patrimoniales y ambientales, riqueza etnográfica, etc. así como diversas campañas de promoción turística con 90000 folletos, cómics y guías de divulgación de sus valores y recursos.</w:t>
      </w:r>
    </w:p>
    <w:p w:rsidR="003563D8" w:rsidRDefault="003563D8">
      <w:pPr>
        <w:spacing w:line="276" w:lineRule="auto"/>
        <w:jc w:val="both"/>
        <w:rPr>
          <w:rFonts w:ascii="Arial" w:hAnsi="Arial" w:cs="Arial"/>
          <w:color w:val="000000"/>
          <w:sz w:val="20"/>
          <w:szCs w:val="20"/>
        </w:rPr>
      </w:pPr>
    </w:p>
    <w:p w:rsidR="003563D8" w:rsidRDefault="003563D8">
      <w:pPr>
        <w:spacing w:line="276" w:lineRule="auto"/>
        <w:jc w:val="both"/>
        <w:rPr>
          <w:rFonts w:ascii="Arial" w:hAnsi="Arial" w:cs="Arial"/>
          <w:b/>
          <w:color w:val="000000"/>
          <w:sz w:val="20"/>
          <w:szCs w:val="20"/>
        </w:rPr>
      </w:pPr>
    </w:p>
    <w:p w:rsidR="003563D8" w:rsidRDefault="00C93EB0">
      <w:pPr>
        <w:spacing w:line="276" w:lineRule="auto"/>
        <w:jc w:val="both"/>
      </w:pPr>
      <w:r>
        <w:rPr>
          <w:rFonts w:ascii="Arial" w:hAnsi="Arial" w:cs="Arial"/>
          <w:sz w:val="20"/>
          <w:szCs w:val="20"/>
        </w:rPr>
        <w:t xml:space="preserve">Por todo ello </w:t>
      </w:r>
      <w:r>
        <w:rPr>
          <w:rFonts w:ascii="Arial" w:hAnsi="Arial" w:cs="Arial"/>
          <w:b/>
          <w:bCs/>
          <w:sz w:val="20"/>
          <w:szCs w:val="20"/>
        </w:rPr>
        <w:t>SOLICIT</w:t>
      </w:r>
      <w:r w:rsidR="00A63DFA">
        <w:rPr>
          <w:rFonts w:ascii="Arial" w:hAnsi="Arial" w:cs="Arial"/>
          <w:b/>
          <w:bCs/>
          <w:sz w:val="20"/>
          <w:szCs w:val="20"/>
        </w:rPr>
        <w:t>O</w:t>
      </w:r>
      <w:r>
        <w:rPr>
          <w:rFonts w:ascii="Arial" w:hAnsi="Arial" w:cs="Arial"/>
          <w:sz w:val="20"/>
          <w:szCs w:val="20"/>
        </w:rPr>
        <w:t>:</w:t>
      </w:r>
    </w:p>
    <w:p w:rsidR="003563D8" w:rsidRDefault="003563D8">
      <w:pPr>
        <w:spacing w:line="276" w:lineRule="auto"/>
        <w:jc w:val="both"/>
        <w:rPr>
          <w:rFonts w:ascii="Arial" w:hAnsi="Arial" w:cs="Arial"/>
          <w:sz w:val="20"/>
          <w:szCs w:val="20"/>
        </w:rPr>
      </w:pPr>
    </w:p>
    <w:p w:rsidR="003563D8" w:rsidRDefault="00C93EB0">
      <w:pPr>
        <w:spacing w:line="276" w:lineRule="auto"/>
        <w:jc w:val="both"/>
      </w:pPr>
      <w:r>
        <w:rPr>
          <w:rFonts w:ascii="Arial" w:hAnsi="Arial" w:cs="Arial"/>
          <w:sz w:val="20"/>
          <w:szCs w:val="20"/>
        </w:rPr>
        <w:t>Que</w:t>
      </w:r>
      <w:r>
        <w:rPr>
          <w:rFonts w:ascii="Arial" w:hAnsi="Arial" w:cs="Arial"/>
          <w:spacing w:val="-3"/>
          <w:sz w:val="20"/>
          <w:szCs w:val="20"/>
        </w:rPr>
        <w:t xml:space="preserve"> </w:t>
      </w:r>
      <w:r>
        <w:rPr>
          <w:rFonts w:ascii="Arial" w:hAnsi="Arial" w:cs="Arial"/>
          <w:sz w:val="20"/>
          <w:szCs w:val="20"/>
        </w:rPr>
        <w:t>tenga</w:t>
      </w:r>
      <w:r>
        <w:rPr>
          <w:rFonts w:ascii="Arial" w:hAnsi="Arial" w:cs="Arial"/>
          <w:spacing w:val="-3"/>
          <w:sz w:val="20"/>
          <w:szCs w:val="20"/>
        </w:rPr>
        <w:t xml:space="preserve"> </w:t>
      </w:r>
      <w:r>
        <w:rPr>
          <w:rFonts w:ascii="Arial" w:hAnsi="Arial" w:cs="Arial"/>
          <w:sz w:val="20"/>
          <w:szCs w:val="20"/>
        </w:rPr>
        <w:t>por</w:t>
      </w:r>
      <w:r>
        <w:rPr>
          <w:rFonts w:ascii="Arial" w:hAnsi="Arial" w:cs="Arial"/>
          <w:spacing w:val="-3"/>
          <w:sz w:val="20"/>
          <w:szCs w:val="20"/>
        </w:rPr>
        <w:t xml:space="preserve"> </w:t>
      </w:r>
      <w:r>
        <w:rPr>
          <w:rFonts w:ascii="Arial" w:hAnsi="Arial" w:cs="Arial"/>
          <w:sz w:val="20"/>
          <w:szCs w:val="20"/>
        </w:rPr>
        <w:t>presentadas</w:t>
      </w:r>
      <w:r>
        <w:rPr>
          <w:rFonts w:ascii="Arial" w:hAnsi="Arial" w:cs="Arial"/>
          <w:spacing w:val="-2"/>
          <w:sz w:val="20"/>
          <w:szCs w:val="20"/>
        </w:rPr>
        <w:t xml:space="preserve"> </w:t>
      </w:r>
      <w:r>
        <w:rPr>
          <w:rFonts w:ascii="Arial" w:hAnsi="Arial" w:cs="Arial"/>
          <w:sz w:val="20"/>
          <w:szCs w:val="20"/>
        </w:rPr>
        <w:t>en</w:t>
      </w:r>
      <w:r>
        <w:rPr>
          <w:rFonts w:ascii="Arial" w:hAnsi="Arial" w:cs="Arial"/>
          <w:spacing w:val="-3"/>
          <w:sz w:val="20"/>
          <w:szCs w:val="20"/>
        </w:rPr>
        <w:t xml:space="preserve"> </w:t>
      </w:r>
      <w:r>
        <w:rPr>
          <w:rFonts w:ascii="Arial" w:hAnsi="Arial" w:cs="Arial"/>
          <w:sz w:val="20"/>
          <w:szCs w:val="20"/>
        </w:rPr>
        <w:t>tiempo</w:t>
      </w:r>
      <w:r>
        <w:rPr>
          <w:rFonts w:ascii="Arial" w:hAnsi="Arial" w:cs="Arial"/>
          <w:spacing w:val="-2"/>
          <w:sz w:val="20"/>
          <w:szCs w:val="20"/>
        </w:rPr>
        <w:t xml:space="preserve"> </w:t>
      </w:r>
      <w:r>
        <w:rPr>
          <w:rFonts w:ascii="Arial" w:hAnsi="Arial" w:cs="Arial"/>
          <w:sz w:val="20"/>
          <w:szCs w:val="20"/>
        </w:rPr>
        <w:t>y</w:t>
      </w:r>
      <w:r>
        <w:rPr>
          <w:rFonts w:ascii="Arial" w:hAnsi="Arial" w:cs="Arial"/>
          <w:spacing w:val="-2"/>
          <w:sz w:val="20"/>
          <w:szCs w:val="20"/>
        </w:rPr>
        <w:t xml:space="preserve"> </w:t>
      </w:r>
      <w:r>
        <w:rPr>
          <w:rFonts w:ascii="Arial" w:hAnsi="Arial" w:cs="Arial"/>
          <w:sz w:val="20"/>
          <w:szCs w:val="20"/>
        </w:rPr>
        <w:t>forma</w:t>
      </w:r>
      <w:r>
        <w:rPr>
          <w:rFonts w:ascii="Arial" w:hAnsi="Arial" w:cs="Arial"/>
          <w:spacing w:val="-3"/>
          <w:sz w:val="20"/>
          <w:szCs w:val="20"/>
        </w:rPr>
        <w:t xml:space="preserve"> </w:t>
      </w:r>
      <w:r>
        <w:rPr>
          <w:rFonts w:ascii="Arial" w:hAnsi="Arial" w:cs="Arial"/>
          <w:sz w:val="20"/>
          <w:szCs w:val="20"/>
        </w:rPr>
        <w:t>las</w:t>
      </w:r>
      <w:r>
        <w:rPr>
          <w:rFonts w:ascii="Arial" w:hAnsi="Arial" w:cs="Arial"/>
          <w:spacing w:val="-2"/>
          <w:sz w:val="20"/>
          <w:szCs w:val="20"/>
        </w:rPr>
        <w:t xml:space="preserve"> </w:t>
      </w:r>
      <w:r>
        <w:rPr>
          <w:rFonts w:ascii="Arial" w:hAnsi="Arial" w:cs="Arial"/>
          <w:sz w:val="20"/>
          <w:szCs w:val="20"/>
        </w:rPr>
        <w:t>presentes alegaciones,</w:t>
      </w:r>
      <w:r>
        <w:rPr>
          <w:rFonts w:ascii="Arial" w:hAnsi="Arial" w:cs="Arial"/>
          <w:spacing w:val="-2"/>
          <w:sz w:val="20"/>
          <w:szCs w:val="20"/>
        </w:rPr>
        <w:t xml:space="preserve"> </w:t>
      </w:r>
      <w:r>
        <w:rPr>
          <w:rFonts w:ascii="Arial" w:hAnsi="Arial" w:cs="Arial"/>
          <w:sz w:val="20"/>
          <w:szCs w:val="20"/>
        </w:rPr>
        <w:t>se</w:t>
      </w:r>
      <w:r>
        <w:rPr>
          <w:rFonts w:ascii="Arial" w:hAnsi="Arial" w:cs="Arial"/>
          <w:spacing w:val="-3"/>
          <w:sz w:val="20"/>
          <w:szCs w:val="20"/>
        </w:rPr>
        <w:t xml:space="preserve"> </w:t>
      </w:r>
      <w:r>
        <w:rPr>
          <w:rFonts w:ascii="Arial" w:hAnsi="Arial" w:cs="Arial"/>
          <w:sz w:val="20"/>
          <w:szCs w:val="20"/>
        </w:rPr>
        <w:t>estimen</w:t>
      </w:r>
      <w:r>
        <w:rPr>
          <w:rFonts w:ascii="Arial" w:hAnsi="Arial" w:cs="Arial"/>
          <w:spacing w:val="-2"/>
          <w:sz w:val="20"/>
          <w:szCs w:val="20"/>
        </w:rPr>
        <w:t xml:space="preserve"> </w:t>
      </w:r>
      <w:r>
        <w:rPr>
          <w:rFonts w:ascii="Arial" w:hAnsi="Arial" w:cs="Arial"/>
          <w:sz w:val="20"/>
          <w:szCs w:val="20"/>
        </w:rPr>
        <w:t>todas</w:t>
      </w:r>
      <w:r>
        <w:rPr>
          <w:rFonts w:ascii="Arial" w:hAnsi="Arial" w:cs="Arial"/>
          <w:spacing w:val="-2"/>
          <w:sz w:val="20"/>
          <w:szCs w:val="20"/>
        </w:rPr>
        <w:t xml:space="preserve"> </w:t>
      </w:r>
      <w:r>
        <w:rPr>
          <w:rFonts w:ascii="Arial" w:hAnsi="Arial" w:cs="Arial"/>
          <w:sz w:val="20"/>
          <w:szCs w:val="20"/>
        </w:rPr>
        <w:t>y</w:t>
      </w:r>
      <w:r>
        <w:rPr>
          <w:rFonts w:ascii="Arial" w:hAnsi="Arial" w:cs="Arial"/>
          <w:spacing w:val="-2"/>
          <w:sz w:val="20"/>
          <w:szCs w:val="20"/>
        </w:rPr>
        <w:t xml:space="preserve"> </w:t>
      </w:r>
      <w:r>
        <w:rPr>
          <w:rFonts w:ascii="Arial" w:hAnsi="Arial" w:cs="Arial"/>
          <w:sz w:val="20"/>
          <w:szCs w:val="20"/>
        </w:rPr>
        <w:t>cada</w:t>
      </w:r>
      <w:r>
        <w:rPr>
          <w:rFonts w:ascii="Arial" w:hAnsi="Arial" w:cs="Arial"/>
          <w:spacing w:val="-3"/>
          <w:sz w:val="20"/>
          <w:szCs w:val="20"/>
        </w:rPr>
        <w:t xml:space="preserve"> </w:t>
      </w:r>
      <w:r>
        <w:rPr>
          <w:rFonts w:ascii="Arial" w:hAnsi="Arial" w:cs="Arial"/>
          <w:sz w:val="20"/>
          <w:szCs w:val="20"/>
        </w:rPr>
        <w:t>una de</w:t>
      </w:r>
      <w:r>
        <w:rPr>
          <w:rFonts w:ascii="Arial" w:hAnsi="Arial" w:cs="Arial"/>
          <w:spacing w:val="-3"/>
          <w:sz w:val="20"/>
          <w:szCs w:val="20"/>
        </w:rPr>
        <w:t xml:space="preserve"> </w:t>
      </w:r>
      <w:r>
        <w:rPr>
          <w:rFonts w:ascii="Arial" w:hAnsi="Arial" w:cs="Arial"/>
          <w:sz w:val="20"/>
          <w:szCs w:val="20"/>
        </w:rPr>
        <w:t>ellas</w:t>
      </w:r>
      <w:r>
        <w:rPr>
          <w:rFonts w:ascii="Arial" w:hAnsi="Arial" w:cs="Arial"/>
          <w:spacing w:val="-2"/>
          <w:sz w:val="20"/>
          <w:szCs w:val="20"/>
        </w:rPr>
        <w:t xml:space="preserve"> </w:t>
      </w:r>
      <w:r>
        <w:rPr>
          <w:rFonts w:ascii="Arial" w:hAnsi="Arial" w:cs="Arial"/>
          <w:sz w:val="20"/>
          <w:szCs w:val="20"/>
        </w:rPr>
        <w:t>y, conforme</w:t>
      </w:r>
      <w:r>
        <w:rPr>
          <w:rFonts w:ascii="Arial" w:hAnsi="Arial" w:cs="Arial"/>
          <w:spacing w:val="-3"/>
          <w:sz w:val="20"/>
          <w:szCs w:val="20"/>
        </w:rPr>
        <w:t xml:space="preserve"> </w:t>
      </w:r>
      <w:r>
        <w:rPr>
          <w:rFonts w:ascii="Arial" w:hAnsi="Arial" w:cs="Arial"/>
          <w:sz w:val="20"/>
          <w:szCs w:val="20"/>
        </w:rPr>
        <w:t>a</w:t>
      </w:r>
      <w:r>
        <w:rPr>
          <w:rFonts w:ascii="Arial" w:hAnsi="Arial" w:cs="Arial"/>
          <w:spacing w:val="-3"/>
          <w:sz w:val="20"/>
          <w:szCs w:val="20"/>
        </w:rPr>
        <w:t xml:space="preserve"> </w:t>
      </w:r>
      <w:r w:rsidR="00397B2A">
        <w:rPr>
          <w:rFonts w:ascii="Arial" w:hAnsi="Arial" w:cs="Arial"/>
          <w:sz w:val="20"/>
          <w:szCs w:val="20"/>
        </w:rPr>
        <w:t>mi</w:t>
      </w:r>
      <w:r>
        <w:rPr>
          <w:rFonts w:ascii="Arial" w:hAnsi="Arial" w:cs="Arial"/>
          <w:spacing w:val="-3"/>
          <w:sz w:val="20"/>
          <w:szCs w:val="20"/>
        </w:rPr>
        <w:t xml:space="preserve"> </w:t>
      </w:r>
      <w:r>
        <w:rPr>
          <w:rFonts w:ascii="Arial" w:hAnsi="Arial" w:cs="Arial"/>
          <w:sz w:val="20"/>
          <w:szCs w:val="20"/>
        </w:rPr>
        <w:t>manifestación expresa</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oposición,</w:t>
      </w:r>
      <w:r>
        <w:rPr>
          <w:rFonts w:ascii="Arial" w:hAnsi="Arial" w:cs="Arial"/>
          <w:spacing w:val="-2"/>
          <w:sz w:val="20"/>
          <w:szCs w:val="20"/>
        </w:rPr>
        <w:t xml:space="preserve"> </w:t>
      </w:r>
      <w:r>
        <w:rPr>
          <w:rFonts w:ascii="Arial" w:hAnsi="Arial" w:cs="Arial"/>
          <w:sz w:val="20"/>
          <w:szCs w:val="20"/>
        </w:rPr>
        <w:t>proceda</w:t>
      </w:r>
      <w:r>
        <w:rPr>
          <w:rFonts w:ascii="Arial" w:hAnsi="Arial" w:cs="Arial"/>
          <w:spacing w:val="-1"/>
          <w:sz w:val="20"/>
          <w:szCs w:val="20"/>
        </w:rPr>
        <w:t xml:space="preserve"> </w:t>
      </w:r>
      <w:r>
        <w:rPr>
          <w:rFonts w:ascii="Arial" w:hAnsi="Arial" w:cs="Arial"/>
          <w:sz w:val="20"/>
          <w:szCs w:val="20"/>
        </w:rPr>
        <w:t>a</w:t>
      </w:r>
      <w:r>
        <w:rPr>
          <w:rFonts w:ascii="Arial" w:hAnsi="Arial" w:cs="Arial"/>
          <w:spacing w:val="-3"/>
          <w:sz w:val="20"/>
          <w:szCs w:val="20"/>
        </w:rPr>
        <w:t xml:space="preserve"> </w:t>
      </w:r>
      <w:r>
        <w:rPr>
          <w:rFonts w:ascii="Arial" w:hAnsi="Arial" w:cs="Arial"/>
          <w:sz w:val="20"/>
          <w:szCs w:val="20"/>
        </w:rPr>
        <w:t>desestimar</w:t>
      </w:r>
      <w:r>
        <w:rPr>
          <w:rFonts w:ascii="Arial" w:hAnsi="Arial" w:cs="Arial"/>
          <w:spacing w:val="-1"/>
          <w:sz w:val="20"/>
          <w:szCs w:val="20"/>
        </w:rPr>
        <w:t xml:space="preserve"> </w:t>
      </w:r>
      <w:r>
        <w:rPr>
          <w:rFonts w:ascii="Arial" w:hAnsi="Arial" w:cs="Arial"/>
          <w:sz w:val="20"/>
          <w:szCs w:val="20"/>
        </w:rPr>
        <w:t>la</w:t>
      </w:r>
      <w:r>
        <w:rPr>
          <w:rFonts w:ascii="Arial" w:hAnsi="Arial" w:cs="Arial"/>
          <w:spacing w:val="-3"/>
          <w:sz w:val="20"/>
          <w:szCs w:val="20"/>
        </w:rPr>
        <w:t xml:space="preserve"> </w:t>
      </w:r>
      <w:r>
        <w:rPr>
          <w:rFonts w:ascii="Arial" w:hAnsi="Arial" w:cs="Arial"/>
          <w:sz w:val="20"/>
          <w:szCs w:val="20"/>
        </w:rPr>
        <w:t xml:space="preserve">solicitud del </w:t>
      </w:r>
      <w:r>
        <w:rPr>
          <w:rFonts w:ascii="Arial" w:hAnsi="Arial" w:cs="Arial"/>
          <w:i/>
          <w:sz w:val="20"/>
          <w:szCs w:val="20"/>
        </w:rPr>
        <w:t xml:space="preserve">Permiso de Investigación para recursos de la Sección C) (litio, estaño, wolframio y </w:t>
      </w:r>
      <w:proofErr w:type="spellStart"/>
      <w:r>
        <w:rPr>
          <w:rFonts w:ascii="Arial" w:hAnsi="Arial" w:cs="Arial"/>
          <w:i/>
          <w:sz w:val="20"/>
          <w:szCs w:val="20"/>
        </w:rPr>
        <w:t>tántalo</w:t>
      </w:r>
      <w:proofErr w:type="spellEnd"/>
      <w:r>
        <w:rPr>
          <w:rFonts w:ascii="Arial" w:hAnsi="Arial" w:cs="Arial"/>
          <w:i/>
          <w:sz w:val="20"/>
          <w:szCs w:val="20"/>
        </w:rPr>
        <w:t>), denominado "Peña", n</w:t>
      </w:r>
      <w:proofErr w:type="gramStart"/>
      <w:r>
        <w:rPr>
          <w:rFonts w:ascii="Arial" w:hAnsi="Arial" w:cs="Arial"/>
          <w:i/>
          <w:sz w:val="20"/>
          <w:szCs w:val="20"/>
        </w:rPr>
        <w:t>.º</w:t>
      </w:r>
      <w:proofErr w:type="gramEnd"/>
      <w:r>
        <w:rPr>
          <w:rFonts w:ascii="Arial" w:hAnsi="Arial" w:cs="Arial"/>
          <w:i/>
          <w:sz w:val="20"/>
          <w:szCs w:val="20"/>
        </w:rPr>
        <w:t xml:space="preserve"> 10C10372-00, en la provincia de Cáceres, e información pública del Plan de Restauración.</w:t>
      </w:r>
    </w:p>
    <w:p w:rsidR="003563D8" w:rsidRDefault="003563D8">
      <w:pPr>
        <w:spacing w:line="276" w:lineRule="auto"/>
        <w:jc w:val="both"/>
        <w:rPr>
          <w:rFonts w:ascii="Arial" w:hAnsi="Arial" w:cs="Arial"/>
          <w:sz w:val="20"/>
          <w:szCs w:val="20"/>
        </w:rPr>
      </w:pPr>
    </w:p>
    <w:p w:rsidR="003563D8" w:rsidRDefault="00C93EB0">
      <w:pPr>
        <w:spacing w:line="276" w:lineRule="auto"/>
        <w:jc w:val="both"/>
      </w:pPr>
      <w:r>
        <w:rPr>
          <w:rFonts w:ascii="Arial" w:hAnsi="Arial" w:cs="Arial"/>
          <w:sz w:val="20"/>
          <w:szCs w:val="20"/>
        </w:rPr>
        <w:t>OTROS</w:t>
      </w:r>
      <w:r w:rsidR="00A63DFA">
        <w:rPr>
          <w:rFonts w:ascii="Arial" w:hAnsi="Arial" w:cs="Arial"/>
          <w:sz w:val="20"/>
          <w:szCs w:val="20"/>
        </w:rPr>
        <w:t>I digo que me</w:t>
      </w:r>
      <w:r>
        <w:rPr>
          <w:rFonts w:ascii="Arial" w:hAnsi="Arial" w:cs="Arial"/>
          <w:sz w:val="20"/>
          <w:szCs w:val="20"/>
        </w:rPr>
        <w:t xml:space="preserve"> tenga y mantenga como parte interesada a efectos del procedimiento administrativo resultante, por lo que</w:t>
      </w:r>
    </w:p>
    <w:p w:rsidR="003563D8" w:rsidRDefault="003563D8">
      <w:pPr>
        <w:spacing w:line="276" w:lineRule="auto"/>
        <w:jc w:val="both"/>
        <w:rPr>
          <w:rFonts w:ascii="Arial" w:hAnsi="Arial" w:cs="Arial"/>
          <w:sz w:val="20"/>
          <w:szCs w:val="20"/>
        </w:rPr>
      </w:pPr>
    </w:p>
    <w:p w:rsidR="003563D8" w:rsidRDefault="00C93EB0">
      <w:pPr>
        <w:spacing w:line="276" w:lineRule="auto"/>
        <w:jc w:val="both"/>
      </w:pPr>
      <w:r>
        <w:rPr>
          <w:rFonts w:ascii="Arial" w:hAnsi="Arial" w:cs="Arial"/>
          <w:sz w:val="20"/>
          <w:szCs w:val="20"/>
        </w:rPr>
        <w:t>SOLICITO</w:t>
      </w:r>
      <w:r>
        <w:rPr>
          <w:rFonts w:ascii="Arial" w:hAnsi="Arial" w:cs="Arial"/>
          <w:spacing w:val="-8"/>
          <w:sz w:val="20"/>
          <w:szCs w:val="20"/>
        </w:rPr>
        <w:t xml:space="preserve"> </w:t>
      </w:r>
      <w:r>
        <w:rPr>
          <w:rFonts w:ascii="Arial" w:hAnsi="Arial" w:cs="Arial"/>
          <w:sz w:val="20"/>
          <w:szCs w:val="20"/>
        </w:rPr>
        <w:t>que</w:t>
      </w:r>
      <w:r>
        <w:rPr>
          <w:rFonts w:ascii="Arial" w:hAnsi="Arial" w:cs="Arial"/>
          <w:spacing w:val="-8"/>
          <w:sz w:val="20"/>
          <w:szCs w:val="20"/>
        </w:rPr>
        <w:t xml:space="preserve"> </w:t>
      </w:r>
      <w:r>
        <w:rPr>
          <w:rFonts w:ascii="Arial" w:hAnsi="Arial" w:cs="Arial"/>
          <w:sz w:val="20"/>
          <w:szCs w:val="20"/>
        </w:rPr>
        <w:t>se</w:t>
      </w:r>
      <w:r>
        <w:rPr>
          <w:rFonts w:ascii="Arial" w:hAnsi="Arial" w:cs="Arial"/>
          <w:spacing w:val="-8"/>
          <w:sz w:val="20"/>
          <w:szCs w:val="20"/>
        </w:rPr>
        <w:t xml:space="preserve"> </w:t>
      </w:r>
      <w:r w:rsidR="00A63DFA">
        <w:rPr>
          <w:rFonts w:ascii="Arial" w:hAnsi="Arial" w:cs="Arial"/>
          <w:sz w:val="20"/>
          <w:szCs w:val="20"/>
        </w:rPr>
        <w:t>me</w:t>
      </w:r>
      <w:r>
        <w:rPr>
          <w:rFonts w:ascii="Arial" w:hAnsi="Arial" w:cs="Arial"/>
          <w:spacing w:val="-7"/>
          <w:sz w:val="20"/>
          <w:szCs w:val="20"/>
        </w:rPr>
        <w:t xml:space="preserve"> </w:t>
      </w:r>
      <w:r>
        <w:rPr>
          <w:rFonts w:ascii="Arial" w:hAnsi="Arial" w:cs="Arial"/>
          <w:sz w:val="20"/>
          <w:szCs w:val="20"/>
        </w:rPr>
        <w:t>informe</w:t>
      </w:r>
      <w:r>
        <w:rPr>
          <w:rFonts w:ascii="Arial" w:hAnsi="Arial" w:cs="Arial"/>
          <w:spacing w:val="-8"/>
          <w:sz w:val="20"/>
          <w:szCs w:val="20"/>
        </w:rPr>
        <w:t xml:space="preserve"> </w:t>
      </w:r>
      <w:r>
        <w:rPr>
          <w:rFonts w:ascii="Arial" w:hAnsi="Arial" w:cs="Arial"/>
          <w:sz w:val="20"/>
          <w:szCs w:val="20"/>
        </w:rPr>
        <w:t>del</w:t>
      </w:r>
      <w:r>
        <w:rPr>
          <w:rFonts w:ascii="Arial" w:hAnsi="Arial" w:cs="Arial"/>
          <w:spacing w:val="-7"/>
          <w:sz w:val="20"/>
          <w:szCs w:val="20"/>
        </w:rPr>
        <w:t xml:space="preserve"> </w:t>
      </w:r>
      <w:r>
        <w:rPr>
          <w:rFonts w:ascii="Arial" w:hAnsi="Arial" w:cs="Arial"/>
          <w:sz w:val="20"/>
          <w:szCs w:val="20"/>
        </w:rPr>
        <w:t>curso</w:t>
      </w:r>
      <w:r>
        <w:rPr>
          <w:rFonts w:ascii="Arial" w:hAnsi="Arial" w:cs="Arial"/>
          <w:spacing w:val="-7"/>
          <w:sz w:val="20"/>
          <w:szCs w:val="20"/>
        </w:rPr>
        <w:t xml:space="preserve"> </w:t>
      </w:r>
      <w:r>
        <w:rPr>
          <w:rFonts w:ascii="Arial" w:hAnsi="Arial" w:cs="Arial"/>
          <w:sz w:val="20"/>
          <w:szCs w:val="20"/>
        </w:rPr>
        <w:t>y</w:t>
      </w:r>
      <w:r>
        <w:rPr>
          <w:rFonts w:ascii="Arial" w:hAnsi="Arial" w:cs="Arial"/>
          <w:spacing w:val="-7"/>
          <w:sz w:val="20"/>
          <w:szCs w:val="20"/>
        </w:rPr>
        <w:t xml:space="preserve"> </w:t>
      </w:r>
      <w:r>
        <w:rPr>
          <w:rFonts w:ascii="Arial" w:hAnsi="Arial" w:cs="Arial"/>
          <w:sz w:val="20"/>
          <w:szCs w:val="20"/>
        </w:rPr>
        <w:t>resultado</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esta</w:t>
      </w:r>
      <w:r>
        <w:rPr>
          <w:rFonts w:ascii="Arial" w:hAnsi="Arial" w:cs="Arial"/>
          <w:spacing w:val="-8"/>
          <w:sz w:val="20"/>
          <w:szCs w:val="20"/>
        </w:rPr>
        <w:t xml:space="preserve"> </w:t>
      </w:r>
      <w:r>
        <w:rPr>
          <w:rFonts w:ascii="Arial" w:hAnsi="Arial" w:cs="Arial"/>
          <w:sz w:val="20"/>
          <w:szCs w:val="20"/>
        </w:rPr>
        <w:t>solicitud,</w:t>
      </w:r>
      <w:r>
        <w:rPr>
          <w:rFonts w:ascii="Arial" w:hAnsi="Arial" w:cs="Arial"/>
          <w:spacing w:val="-7"/>
          <w:sz w:val="20"/>
          <w:szCs w:val="20"/>
        </w:rPr>
        <w:t xml:space="preserve"> </w:t>
      </w:r>
      <w:r>
        <w:rPr>
          <w:rFonts w:ascii="Arial" w:hAnsi="Arial" w:cs="Arial"/>
          <w:sz w:val="20"/>
          <w:szCs w:val="20"/>
        </w:rPr>
        <w:t>y</w:t>
      </w:r>
      <w:r>
        <w:rPr>
          <w:rFonts w:ascii="Arial" w:hAnsi="Arial" w:cs="Arial"/>
          <w:spacing w:val="-7"/>
          <w:sz w:val="20"/>
          <w:szCs w:val="20"/>
        </w:rPr>
        <w:t xml:space="preserve"> </w:t>
      </w:r>
      <w:r>
        <w:rPr>
          <w:rFonts w:ascii="Arial" w:hAnsi="Arial" w:cs="Arial"/>
          <w:sz w:val="20"/>
          <w:szCs w:val="20"/>
        </w:rPr>
        <w:t>se</w:t>
      </w:r>
      <w:r>
        <w:rPr>
          <w:rFonts w:ascii="Arial" w:hAnsi="Arial" w:cs="Arial"/>
          <w:spacing w:val="-8"/>
          <w:sz w:val="20"/>
          <w:szCs w:val="20"/>
        </w:rPr>
        <w:t xml:space="preserve"> </w:t>
      </w:r>
      <w:r w:rsidR="00A63DFA">
        <w:rPr>
          <w:rFonts w:ascii="Arial" w:hAnsi="Arial" w:cs="Arial"/>
          <w:sz w:val="20"/>
          <w:szCs w:val="20"/>
        </w:rPr>
        <w:t>me</w:t>
      </w:r>
      <w:r>
        <w:rPr>
          <w:rFonts w:ascii="Arial" w:hAnsi="Arial" w:cs="Arial"/>
          <w:spacing w:val="-7"/>
          <w:sz w:val="20"/>
          <w:szCs w:val="20"/>
        </w:rPr>
        <w:t xml:space="preserve"> </w:t>
      </w:r>
      <w:r>
        <w:rPr>
          <w:rFonts w:ascii="Arial" w:hAnsi="Arial" w:cs="Arial"/>
          <w:sz w:val="20"/>
          <w:szCs w:val="20"/>
        </w:rPr>
        <w:t>dé</w:t>
      </w:r>
      <w:r>
        <w:rPr>
          <w:rFonts w:ascii="Arial" w:hAnsi="Arial" w:cs="Arial"/>
          <w:spacing w:val="-8"/>
          <w:sz w:val="20"/>
          <w:szCs w:val="20"/>
        </w:rPr>
        <w:t xml:space="preserve"> </w:t>
      </w:r>
      <w:r>
        <w:rPr>
          <w:rFonts w:ascii="Arial" w:hAnsi="Arial" w:cs="Arial"/>
          <w:sz w:val="20"/>
          <w:szCs w:val="20"/>
        </w:rPr>
        <w:t>traslado</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cuantas actuaciones se realicen en los expedientes en trámite.</w:t>
      </w:r>
    </w:p>
    <w:p w:rsidR="003563D8" w:rsidRDefault="003563D8">
      <w:pPr>
        <w:spacing w:line="276" w:lineRule="auto"/>
        <w:jc w:val="both"/>
        <w:rPr>
          <w:rFonts w:ascii="Arial" w:hAnsi="Arial" w:cs="Arial"/>
          <w:color w:val="FF0000"/>
          <w:spacing w:val="-2"/>
          <w:sz w:val="20"/>
          <w:szCs w:val="20"/>
        </w:rPr>
      </w:pPr>
    </w:p>
    <w:p w:rsidR="003563D8" w:rsidRDefault="003563D8">
      <w:pPr>
        <w:spacing w:line="276" w:lineRule="auto"/>
        <w:jc w:val="both"/>
        <w:rPr>
          <w:rFonts w:ascii="Arial" w:hAnsi="Arial" w:cs="Arial"/>
          <w:color w:val="FF0000"/>
          <w:spacing w:val="-2"/>
          <w:sz w:val="20"/>
          <w:szCs w:val="20"/>
        </w:rPr>
      </w:pPr>
    </w:p>
    <w:p w:rsidR="003563D8" w:rsidRDefault="003563D8">
      <w:pPr>
        <w:spacing w:line="276" w:lineRule="auto"/>
        <w:jc w:val="both"/>
        <w:rPr>
          <w:rFonts w:ascii="Arial" w:hAnsi="Arial" w:cs="Arial"/>
          <w:color w:val="FF0000"/>
          <w:spacing w:val="-2"/>
          <w:sz w:val="20"/>
          <w:szCs w:val="20"/>
        </w:rPr>
      </w:pPr>
    </w:p>
    <w:p w:rsidR="003563D8" w:rsidRDefault="00C93EB0">
      <w:pPr>
        <w:spacing w:line="276" w:lineRule="auto"/>
        <w:jc w:val="right"/>
      </w:pPr>
      <w:r>
        <w:rPr>
          <w:rFonts w:ascii="Arial" w:hAnsi="Arial" w:cs="Arial"/>
          <w:sz w:val="20"/>
          <w:szCs w:val="20"/>
        </w:rPr>
        <w:t xml:space="preserve">En…………………………………, a…….. </w:t>
      </w:r>
      <w:proofErr w:type="gramStart"/>
      <w:r>
        <w:rPr>
          <w:rFonts w:ascii="Arial" w:hAnsi="Arial" w:cs="Arial"/>
          <w:sz w:val="20"/>
          <w:szCs w:val="20"/>
        </w:rPr>
        <w:t>de</w:t>
      </w:r>
      <w:proofErr w:type="gramEnd"/>
      <w:r>
        <w:rPr>
          <w:rFonts w:ascii="Arial" w:hAnsi="Arial" w:cs="Arial"/>
          <w:sz w:val="20"/>
          <w:szCs w:val="20"/>
        </w:rPr>
        <w:t xml:space="preserve"> Abril de 2024</w:t>
      </w:r>
    </w:p>
    <w:p w:rsidR="003563D8" w:rsidRDefault="003563D8">
      <w:pPr>
        <w:pStyle w:val="Textbody"/>
        <w:spacing w:after="0"/>
        <w:jc w:val="both"/>
        <w:rPr>
          <w:rFonts w:ascii="Arial" w:hAnsi="Arial" w:cs="Arial"/>
          <w:sz w:val="20"/>
          <w:szCs w:val="20"/>
        </w:rPr>
      </w:pPr>
    </w:p>
    <w:p w:rsidR="003563D8" w:rsidRDefault="003563D8">
      <w:pPr>
        <w:spacing w:line="276" w:lineRule="auto"/>
        <w:jc w:val="both"/>
        <w:rPr>
          <w:rFonts w:ascii="Arial" w:hAnsi="Arial" w:cs="Arial"/>
          <w:b/>
          <w:sz w:val="20"/>
          <w:szCs w:val="20"/>
        </w:rPr>
      </w:pPr>
    </w:p>
    <w:p w:rsidR="003563D8" w:rsidRDefault="003563D8">
      <w:pPr>
        <w:spacing w:line="276" w:lineRule="auto"/>
        <w:jc w:val="both"/>
        <w:rPr>
          <w:rFonts w:ascii="Arial" w:hAnsi="Arial" w:cs="Arial"/>
          <w:b/>
          <w:sz w:val="20"/>
          <w:szCs w:val="20"/>
        </w:rPr>
      </w:pPr>
    </w:p>
    <w:p w:rsidR="003563D8" w:rsidRDefault="003563D8">
      <w:pPr>
        <w:spacing w:line="276" w:lineRule="auto"/>
        <w:jc w:val="both"/>
        <w:rPr>
          <w:rFonts w:ascii="Arial" w:hAnsi="Arial" w:cs="Arial"/>
          <w:b/>
          <w:sz w:val="20"/>
          <w:szCs w:val="20"/>
        </w:rPr>
      </w:pPr>
    </w:p>
    <w:p w:rsidR="003563D8" w:rsidRDefault="003563D8">
      <w:pPr>
        <w:spacing w:line="276" w:lineRule="auto"/>
        <w:jc w:val="both"/>
        <w:rPr>
          <w:rFonts w:ascii="Arial" w:hAnsi="Arial" w:cs="Arial"/>
          <w:b/>
          <w:sz w:val="20"/>
          <w:szCs w:val="20"/>
        </w:rPr>
      </w:pPr>
    </w:p>
    <w:p w:rsidR="003563D8" w:rsidRDefault="00C93EB0">
      <w:pPr>
        <w:pStyle w:val="Textoindependiente"/>
        <w:spacing w:before="100" w:after="100"/>
        <w:jc w:val="right"/>
      </w:pPr>
      <w:r>
        <w:rPr>
          <w:rFonts w:ascii="Arial" w:hAnsi="Arial" w:cs="Arial"/>
          <w:b/>
          <w:color w:val="000000"/>
          <w:sz w:val="20"/>
          <w:szCs w:val="20"/>
        </w:rPr>
        <w:t>Fdo. …………………………………….............</w:t>
      </w:r>
      <w:bookmarkStart w:id="0" w:name="docs-internal-guid-af4c0c8e-7fff-7f72-0f"/>
      <w:bookmarkEnd w:id="0"/>
    </w:p>
    <w:p w:rsidR="003563D8" w:rsidRDefault="003563D8">
      <w:pPr>
        <w:pStyle w:val="Textoindependiente"/>
        <w:spacing w:before="100" w:after="100"/>
        <w:jc w:val="right"/>
        <w:rPr>
          <w:rFonts w:ascii="Arial" w:hAnsi="Arial" w:cs="Arial"/>
          <w:b/>
          <w:color w:val="000000"/>
          <w:sz w:val="20"/>
          <w:szCs w:val="20"/>
        </w:rPr>
      </w:pPr>
    </w:p>
    <w:p w:rsidR="003563D8" w:rsidRDefault="003563D8">
      <w:pPr>
        <w:pStyle w:val="Textoindependiente"/>
        <w:spacing w:before="100" w:after="100"/>
        <w:jc w:val="right"/>
        <w:rPr>
          <w:rFonts w:ascii="Arial" w:hAnsi="Arial" w:cs="Arial"/>
          <w:b/>
          <w:color w:val="000000"/>
          <w:sz w:val="20"/>
          <w:szCs w:val="20"/>
        </w:rPr>
      </w:pPr>
    </w:p>
    <w:p w:rsidR="003563D8" w:rsidRDefault="003563D8">
      <w:pPr>
        <w:pStyle w:val="Textoindependiente"/>
        <w:spacing w:before="100" w:after="100"/>
        <w:jc w:val="right"/>
        <w:rPr>
          <w:rFonts w:ascii="Arial" w:hAnsi="Arial" w:cs="Arial"/>
          <w:b/>
          <w:color w:val="000000"/>
          <w:sz w:val="20"/>
          <w:szCs w:val="20"/>
        </w:rPr>
      </w:pPr>
    </w:p>
    <w:p w:rsidR="003563D8" w:rsidRDefault="003563D8">
      <w:pPr>
        <w:pStyle w:val="Textoindependiente"/>
        <w:spacing w:before="100" w:after="100"/>
        <w:jc w:val="right"/>
        <w:rPr>
          <w:rFonts w:ascii="Arial" w:hAnsi="Arial" w:cs="Arial"/>
          <w:b/>
          <w:color w:val="000000"/>
          <w:sz w:val="20"/>
          <w:szCs w:val="20"/>
        </w:rPr>
      </w:pPr>
    </w:p>
    <w:p w:rsidR="003563D8" w:rsidRDefault="003563D8">
      <w:pPr>
        <w:pStyle w:val="Textoindependiente"/>
        <w:spacing w:before="100" w:after="100"/>
        <w:jc w:val="right"/>
      </w:pPr>
    </w:p>
    <w:p w:rsidR="003563D8" w:rsidRDefault="003563D8">
      <w:pPr>
        <w:pStyle w:val="Textoindependiente"/>
        <w:tabs>
          <w:tab w:val="left" w:pos="493"/>
        </w:tabs>
        <w:spacing w:before="100" w:after="100"/>
      </w:pPr>
    </w:p>
    <w:sectPr w:rsidR="003563D8" w:rsidSect="003563D8">
      <w:headerReference w:type="default" r:id="rId9"/>
      <w:footerReference w:type="default" r:id="rId10"/>
      <w:headerReference w:type="first" r:id="rId11"/>
      <w:footerReference w:type="first" r:id="rId12"/>
      <w:pgSz w:w="11906" w:h="16838"/>
      <w:pgMar w:top="2468" w:right="1280" w:bottom="2219" w:left="1320" w:header="1417" w:footer="119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84C" w:rsidRDefault="006F084C" w:rsidP="00E836CF">
      <w:r>
        <w:separator/>
      </w:r>
    </w:p>
  </w:endnote>
  <w:endnote w:type="continuationSeparator" w:id="0">
    <w:p w:rsidR="006F084C" w:rsidRDefault="006F084C" w:rsidP="00E836C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CJK S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8" w:rsidRDefault="005B3F20">
    <w:pPr>
      <w:pStyle w:val="Piedepgina"/>
      <w:jc w:val="right"/>
    </w:pPr>
    <w:r>
      <w:rPr>
        <w:color w:val="808080"/>
        <w:shd w:val="clear" w:color="auto" w:fill="FFFFFF"/>
      </w:rPr>
      <w:fldChar w:fldCharType="begin"/>
    </w:r>
    <w:r w:rsidR="00C93EB0">
      <w:rPr>
        <w:color w:val="808080"/>
        <w:shd w:val="clear" w:color="auto" w:fill="FFFFFF"/>
      </w:rPr>
      <w:instrText xml:space="preserve"> PAGE </w:instrText>
    </w:r>
    <w:r>
      <w:rPr>
        <w:color w:val="808080"/>
        <w:shd w:val="clear" w:color="auto" w:fill="FFFFFF"/>
      </w:rPr>
      <w:fldChar w:fldCharType="separate"/>
    </w:r>
    <w:r w:rsidR="00397B2A">
      <w:rPr>
        <w:noProof/>
        <w:color w:val="808080"/>
        <w:shd w:val="clear" w:color="auto" w:fill="FFFFFF"/>
      </w:rPr>
      <w:t>12</w:t>
    </w:r>
    <w:r>
      <w:rPr>
        <w:color w:val="808080"/>
        <w:shd w:val="clear" w:color="auto" w:fill="FFFFF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8" w:rsidRDefault="003563D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84C" w:rsidRDefault="006F084C" w:rsidP="00E836CF">
      <w:r>
        <w:separator/>
      </w:r>
    </w:p>
  </w:footnote>
  <w:footnote w:type="continuationSeparator" w:id="0">
    <w:p w:rsidR="006F084C" w:rsidRDefault="006F084C" w:rsidP="00E836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8" w:rsidRDefault="00C93EB0">
    <w:pPr>
      <w:pStyle w:val="Textoindependiente"/>
      <w:spacing w:after="0" w:line="240" w:lineRule="auto"/>
      <w:contextualSpacing/>
      <w:jc w:val="right"/>
    </w:pPr>
    <w:r>
      <w:rPr>
        <w:rStyle w:val="Fuentedeprrafopredeter1"/>
        <w:rFonts w:ascii="Arial" w:hAnsi="Arial" w:cs="Arial"/>
        <w:i/>
        <w:iCs/>
        <w:color w:val="808080"/>
        <w:sz w:val="20"/>
        <w:szCs w:val="20"/>
      </w:rPr>
      <w:t>Alegaciones P.I."Peña", (nº 10C10372-00).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8" w:rsidRDefault="003563D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360" w:hanging="360"/>
      </w:pPr>
      <w:rPr>
        <w:rFonts w:ascii="Arial" w:hAnsi="Arial" w:cs="Arial" w:hint="default"/>
        <w:b/>
        <w:sz w:val="20"/>
        <w:szCs w:val="2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3"/>
    <w:multiLevelType w:val="multilevel"/>
    <w:tmpl w:val="00000003"/>
    <w:name w:val="WW8Num5"/>
    <w:lvl w:ilvl="0">
      <w:start w:val="1"/>
      <w:numFmt w:val="decimal"/>
      <w:lvlText w:val="%1."/>
      <w:lvlJc w:val="left"/>
      <w:pPr>
        <w:tabs>
          <w:tab w:val="num" w:pos="0"/>
        </w:tabs>
        <w:ind w:left="720" w:hanging="360"/>
      </w:pPr>
      <w:rPr>
        <w:rFonts w:ascii="Arial" w:hAnsi="Arial" w:cs="Arial" w:hint="default"/>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singleLevel"/>
    <w:tmpl w:val="00000004"/>
    <w:name w:val="WW8Num6"/>
    <w:lvl w:ilvl="0">
      <w:start w:val="1"/>
      <w:numFmt w:val="lowerLetter"/>
      <w:lvlText w:val="%1)"/>
      <w:lvlJc w:val="left"/>
      <w:pPr>
        <w:tabs>
          <w:tab w:val="num" w:pos="0"/>
        </w:tabs>
        <w:ind w:left="720" w:hanging="360"/>
      </w:pPr>
      <w:rPr>
        <w:rFonts w:ascii="Arial" w:hAnsi="Arial" w:cs="Arial" w:hint="default"/>
        <w:b/>
        <w:sz w:val="20"/>
        <w:szCs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352E5C"/>
    <w:rsid w:val="00352E5C"/>
    <w:rsid w:val="003563D8"/>
    <w:rsid w:val="00397B2A"/>
    <w:rsid w:val="005B3F20"/>
    <w:rsid w:val="006F084C"/>
    <w:rsid w:val="00A63DFA"/>
    <w:rsid w:val="00C93EB0"/>
    <w:rsid w:val="00F861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3D8"/>
    <w:pPr>
      <w:suppressAutoHyphens/>
    </w:pPr>
    <w:rPr>
      <w:rFonts w:ascii="Liberation Serif" w:eastAsia="Noto Serif CJK SC" w:hAnsi="Liberation Serif" w:cs="Lohit Devanagari"/>
      <w:kern w:val="2"/>
      <w:sz w:val="24"/>
      <w:szCs w:val="24"/>
      <w:lang w:eastAsia="zh-CN" w:bidi="hi-IN"/>
    </w:rPr>
  </w:style>
  <w:style w:type="paragraph" w:styleId="Ttulo3">
    <w:name w:val="heading 3"/>
    <w:basedOn w:val="Normal"/>
    <w:next w:val="Textoindependiente"/>
    <w:qFormat/>
    <w:rsid w:val="003563D8"/>
    <w:pPr>
      <w:numPr>
        <w:ilvl w:val="2"/>
        <w:numId w:val="1"/>
      </w:numPr>
      <w:suppressAutoHyphens w:val="0"/>
      <w:spacing w:before="100" w:after="100"/>
      <w:outlineLvl w:val="2"/>
    </w:pPr>
    <w:rPr>
      <w:rFonts w:ascii="Times New Roman" w:eastAsia="Times New Roman" w:hAnsi="Times New Roman" w:cs="Times New Roman"/>
      <w:b/>
      <w:bCs/>
      <w:kern w:val="0"/>
      <w:sz w:val="27"/>
      <w:szCs w:val="27"/>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3563D8"/>
  </w:style>
  <w:style w:type="character" w:customStyle="1" w:styleId="WW8Num1z1">
    <w:name w:val="WW8Num1z1"/>
    <w:rsid w:val="003563D8"/>
  </w:style>
  <w:style w:type="character" w:customStyle="1" w:styleId="WW8Num1z2">
    <w:name w:val="WW8Num1z2"/>
    <w:rsid w:val="003563D8"/>
  </w:style>
  <w:style w:type="character" w:customStyle="1" w:styleId="WW8Num1z3">
    <w:name w:val="WW8Num1z3"/>
    <w:rsid w:val="003563D8"/>
  </w:style>
  <w:style w:type="character" w:customStyle="1" w:styleId="WW8Num1z4">
    <w:name w:val="WW8Num1z4"/>
    <w:rsid w:val="003563D8"/>
  </w:style>
  <w:style w:type="character" w:customStyle="1" w:styleId="WW8Num1z5">
    <w:name w:val="WW8Num1z5"/>
    <w:rsid w:val="003563D8"/>
  </w:style>
  <w:style w:type="character" w:customStyle="1" w:styleId="WW8Num1z6">
    <w:name w:val="WW8Num1z6"/>
    <w:rsid w:val="003563D8"/>
  </w:style>
  <w:style w:type="character" w:customStyle="1" w:styleId="WW8Num1z7">
    <w:name w:val="WW8Num1z7"/>
    <w:rsid w:val="003563D8"/>
  </w:style>
  <w:style w:type="character" w:customStyle="1" w:styleId="WW8Num1z8">
    <w:name w:val="WW8Num1z8"/>
    <w:rsid w:val="003563D8"/>
  </w:style>
  <w:style w:type="character" w:customStyle="1" w:styleId="WW8Num2z0">
    <w:name w:val="WW8Num2z0"/>
    <w:rsid w:val="003563D8"/>
    <w:rPr>
      <w:rFonts w:ascii="Arial" w:hAnsi="Arial" w:cs="Arial" w:hint="default"/>
      <w:b/>
      <w:sz w:val="20"/>
      <w:szCs w:val="20"/>
    </w:rPr>
  </w:style>
  <w:style w:type="character" w:customStyle="1" w:styleId="WW8Num2z1">
    <w:name w:val="WW8Num2z1"/>
    <w:rsid w:val="003563D8"/>
  </w:style>
  <w:style w:type="character" w:customStyle="1" w:styleId="WW8Num2z2">
    <w:name w:val="WW8Num2z2"/>
    <w:rsid w:val="003563D8"/>
  </w:style>
  <w:style w:type="character" w:customStyle="1" w:styleId="WW8Num2z3">
    <w:name w:val="WW8Num2z3"/>
    <w:rsid w:val="003563D8"/>
  </w:style>
  <w:style w:type="character" w:customStyle="1" w:styleId="WW8Num2z4">
    <w:name w:val="WW8Num2z4"/>
    <w:rsid w:val="003563D8"/>
  </w:style>
  <w:style w:type="character" w:customStyle="1" w:styleId="WW8Num2z5">
    <w:name w:val="WW8Num2z5"/>
    <w:rsid w:val="003563D8"/>
  </w:style>
  <w:style w:type="character" w:customStyle="1" w:styleId="WW8Num2z6">
    <w:name w:val="WW8Num2z6"/>
    <w:rsid w:val="003563D8"/>
  </w:style>
  <w:style w:type="character" w:customStyle="1" w:styleId="WW8Num2z7">
    <w:name w:val="WW8Num2z7"/>
    <w:rsid w:val="003563D8"/>
  </w:style>
  <w:style w:type="character" w:customStyle="1" w:styleId="WW8Num2z8">
    <w:name w:val="WW8Num2z8"/>
    <w:rsid w:val="003563D8"/>
  </w:style>
  <w:style w:type="character" w:customStyle="1" w:styleId="WW8Num3z0">
    <w:name w:val="WW8Num3z0"/>
    <w:rsid w:val="003563D8"/>
  </w:style>
  <w:style w:type="character" w:customStyle="1" w:styleId="WW8Num3z1">
    <w:name w:val="WW8Num3z1"/>
    <w:rsid w:val="003563D8"/>
  </w:style>
  <w:style w:type="character" w:customStyle="1" w:styleId="WW8Num3z2">
    <w:name w:val="WW8Num3z2"/>
    <w:rsid w:val="003563D8"/>
  </w:style>
  <w:style w:type="character" w:customStyle="1" w:styleId="WW8Num3z3">
    <w:name w:val="WW8Num3z3"/>
    <w:rsid w:val="003563D8"/>
  </w:style>
  <w:style w:type="character" w:customStyle="1" w:styleId="WW8Num3z4">
    <w:name w:val="WW8Num3z4"/>
    <w:rsid w:val="003563D8"/>
  </w:style>
  <w:style w:type="character" w:customStyle="1" w:styleId="WW8Num3z5">
    <w:name w:val="WW8Num3z5"/>
    <w:rsid w:val="003563D8"/>
  </w:style>
  <w:style w:type="character" w:customStyle="1" w:styleId="WW8Num3z6">
    <w:name w:val="WW8Num3z6"/>
    <w:rsid w:val="003563D8"/>
  </w:style>
  <w:style w:type="character" w:customStyle="1" w:styleId="WW8Num3z7">
    <w:name w:val="WW8Num3z7"/>
    <w:rsid w:val="003563D8"/>
  </w:style>
  <w:style w:type="character" w:customStyle="1" w:styleId="WW8Num3z8">
    <w:name w:val="WW8Num3z8"/>
    <w:rsid w:val="003563D8"/>
  </w:style>
  <w:style w:type="character" w:customStyle="1" w:styleId="WW8Num4z0">
    <w:name w:val="WW8Num4z0"/>
    <w:rsid w:val="003563D8"/>
    <w:rPr>
      <w:rFonts w:ascii="Symbol" w:hAnsi="Symbol" w:cs="Symbol" w:hint="default"/>
    </w:rPr>
  </w:style>
  <w:style w:type="character" w:customStyle="1" w:styleId="WW8Num5z0">
    <w:name w:val="WW8Num5z0"/>
    <w:rsid w:val="003563D8"/>
    <w:rPr>
      <w:rFonts w:ascii="Arial" w:hAnsi="Arial" w:cs="Arial" w:hint="default"/>
      <w:b/>
      <w:sz w:val="20"/>
      <w:szCs w:val="20"/>
    </w:rPr>
  </w:style>
  <w:style w:type="character" w:customStyle="1" w:styleId="WW8Num5z1">
    <w:name w:val="WW8Num5z1"/>
    <w:rsid w:val="003563D8"/>
  </w:style>
  <w:style w:type="character" w:customStyle="1" w:styleId="WW8Num5z2">
    <w:name w:val="WW8Num5z2"/>
    <w:rsid w:val="003563D8"/>
  </w:style>
  <w:style w:type="character" w:customStyle="1" w:styleId="WW8Num5z3">
    <w:name w:val="WW8Num5z3"/>
    <w:rsid w:val="003563D8"/>
  </w:style>
  <w:style w:type="character" w:customStyle="1" w:styleId="WW8Num5z4">
    <w:name w:val="WW8Num5z4"/>
    <w:rsid w:val="003563D8"/>
  </w:style>
  <w:style w:type="character" w:customStyle="1" w:styleId="WW8Num5z5">
    <w:name w:val="WW8Num5z5"/>
    <w:rsid w:val="003563D8"/>
  </w:style>
  <w:style w:type="character" w:customStyle="1" w:styleId="WW8Num5z6">
    <w:name w:val="WW8Num5z6"/>
    <w:rsid w:val="003563D8"/>
  </w:style>
  <w:style w:type="character" w:customStyle="1" w:styleId="WW8Num5z7">
    <w:name w:val="WW8Num5z7"/>
    <w:rsid w:val="003563D8"/>
  </w:style>
  <w:style w:type="character" w:customStyle="1" w:styleId="WW8Num5z8">
    <w:name w:val="WW8Num5z8"/>
    <w:rsid w:val="003563D8"/>
  </w:style>
  <w:style w:type="character" w:customStyle="1" w:styleId="WW8Num6z0">
    <w:name w:val="WW8Num6z0"/>
    <w:rsid w:val="003563D8"/>
    <w:rPr>
      <w:rFonts w:ascii="Arial" w:hAnsi="Arial" w:cs="Arial" w:hint="default"/>
      <w:b/>
      <w:sz w:val="20"/>
      <w:szCs w:val="20"/>
    </w:rPr>
  </w:style>
  <w:style w:type="character" w:customStyle="1" w:styleId="WW8Num7z0">
    <w:name w:val="WW8Num7z0"/>
    <w:rsid w:val="003563D8"/>
    <w:rPr>
      <w:rFonts w:ascii="Symbol" w:hAnsi="Symbol" w:cs="Symbol" w:hint="default"/>
    </w:rPr>
  </w:style>
  <w:style w:type="character" w:customStyle="1" w:styleId="WW8Num8z0">
    <w:name w:val="WW8Num8z0"/>
    <w:rsid w:val="003563D8"/>
    <w:rPr>
      <w:rFonts w:ascii="Symbol" w:hAnsi="Symbol" w:cs="Symbol"/>
    </w:rPr>
  </w:style>
  <w:style w:type="character" w:customStyle="1" w:styleId="WW8Num8z1">
    <w:name w:val="WW8Num8z1"/>
    <w:rsid w:val="003563D8"/>
  </w:style>
  <w:style w:type="character" w:customStyle="1" w:styleId="WW8Num8z2">
    <w:name w:val="WW8Num8z2"/>
    <w:rsid w:val="003563D8"/>
  </w:style>
  <w:style w:type="character" w:customStyle="1" w:styleId="WW8Num8z3">
    <w:name w:val="WW8Num8z3"/>
    <w:rsid w:val="003563D8"/>
  </w:style>
  <w:style w:type="character" w:customStyle="1" w:styleId="WW8Num8z4">
    <w:name w:val="WW8Num8z4"/>
    <w:rsid w:val="003563D8"/>
  </w:style>
  <w:style w:type="character" w:customStyle="1" w:styleId="WW8Num8z5">
    <w:name w:val="WW8Num8z5"/>
    <w:rsid w:val="003563D8"/>
  </w:style>
  <w:style w:type="character" w:customStyle="1" w:styleId="WW8Num8z6">
    <w:name w:val="WW8Num8z6"/>
    <w:rsid w:val="003563D8"/>
  </w:style>
  <w:style w:type="character" w:customStyle="1" w:styleId="WW8Num8z7">
    <w:name w:val="WW8Num8z7"/>
    <w:rsid w:val="003563D8"/>
  </w:style>
  <w:style w:type="character" w:customStyle="1" w:styleId="WW8Num8z8">
    <w:name w:val="WW8Num8z8"/>
    <w:rsid w:val="003563D8"/>
  </w:style>
  <w:style w:type="character" w:customStyle="1" w:styleId="WW8Num9z0">
    <w:name w:val="WW8Num9z0"/>
    <w:rsid w:val="003563D8"/>
    <w:rPr>
      <w:b/>
    </w:rPr>
  </w:style>
  <w:style w:type="character" w:customStyle="1" w:styleId="WW8Num9z2">
    <w:name w:val="WW8Num9z2"/>
    <w:rsid w:val="003563D8"/>
  </w:style>
  <w:style w:type="character" w:customStyle="1" w:styleId="WW8Num9z3">
    <w:name w:val="WW8Num9z3"/>
    <w:rsid w:val="003563D8"/>
  </w:style>
  <w:style w:type="character" w:customStyle="1" w:styleId="WW8Num9z4">
    <w:name w:val="WW8Num9z4"/>
    <w:rsid w:val="003563D8"/>
  </w:style>
  <w:style w:type="character" w:customStyle="1" w:styleId="WW8Num9z5">
    <w:name w:val="WW8Num9z5"/>
    <w:rsid w:val="003563D8"/>
  </w:style>
  <w:style w:type="character" w:customStyle="1" w:styleId="WW8Num9z6">
    <w:name w:val="WW8Num9z6"/>
    <w:rsid w:val="003563D8"/>
  </w:style>
  <w:style w:type="character" w:customStyle="1" w:styleId="WW8Num9z7">
    <w:name w:val="WW8Num9z7"/>
    <w:rsid w:val="003563D8"/>
  </w:style>
  <w:style w:type="character" w:customStyle="1" w:styleId="WW8Num9z8">
    <w:name w:val="WW8Num9z8"/>
    <w:rsid w:val="003563D8"/>
  </w:style>
  <w:style w:type="character" w:customStyle="1" w:styleId="WW8Num10z0">
    <w:name w:val="WW8Num10z0"/>
    <w:rsid w:val="003563D8"/>
  </w:style>
  <w:style w:type="character" w:customStyle="1" w:styleId="WW8Num11z0">
    <w:name w:val="WW8Num11z0"/>
    <w:rsid w:val="003563D8"/>
  </w:style>
  <w:style w:type="character" w:customStyle="1" w:styleId="WW8Num12z0">
    <w:name w:val="WW8Num12z0"/>
    <w:rsid w:val="003563D8"/>
  </w:style>
  <w:style w:type="character" w:customStyle="1" w:styleId="WW8Num13z0">
    <w:name w:val="WW8Num13z0"/>
    <w:rsid w:val="003563D8"/>
    <w:rPr>
      <w:rFonts w:hint="default"/>
    </w:rPr>
  </w:style>
  <w:style w:type="character" w:customStyle="1" w:styleId="WW8Num14z0">
    <w:name w:val="WW8Num14z0"/>
    <w:rsid w:val="003563D8"/>
    <w:rPr>
      <w:rFonts w:hint="default"/>
    </w:rPr>
  </w:style>
  <w:style w:type="character" w:customStyle="1" w:styleId="WW8Num15z0">
    <w:name w:val="WW8Num15z0"/>
    <w:rsid w:val="003563D8"/>
  </w:style>
  <w:style w:type="character" w:customStyle="1" w:styleId="WW8Num15z1">
    <w:name w:val="WW8Num15z1"/>
    <w:rsid w:val="003563D8"/>
  </w:style>
  <w:style w:type="character" w:customStyle="1" w:styleId="WW8Num15z2">
    <w:name w:val="WW8Num15z2"/>
    <w:rsid w:val="003563D8"/>
  </w:style>
  <w:style w:type="character" w:customStyle="1" w:styleId="WW8Num15z3">
    <w:name w:val="WW8Num15z3"/>
    <w:rsid w:val="003563D8"/>
  </w:style>
  <w:style w:type="character" w:customStyle="1" w:styleId="WW8Num15z4">
    <w:name w:val="WW8Num15z4"/>
    <w:rsid w:val="003563D8"/>
  </w:style>
  <w:style w:type="character" w:customStyle="1" w:styleId="WW8Num15z5">
    <w:name w:val="WW8Num15z5"/>
    <w:rsid w:val="003563D8"/>
  </w:style>
  <w:style w:type="character" w:customStyle="1" w:styleId="WW8Num15z6">
    <w:name w:val="WW8Num15z6"/>
    <w:rsid w:val="003563D8"/>
  </w:style>
  <w:style w:type="character" w:customStyle="1" w:styleId="WW8Num15z7">
    <w:name w:val="WW8Num15z7"/>
    <w:rsid w:val="003563D8"/>
  </w:style>
  <w:style w:type="character" w:customStyle="1" w:styleId="WW8Num15z8">
    <w:name w:val="WW8Num15z8"/>
    <w:rsid w:val="003563D8"/>
  </w:style>
  <w:style w:type="character" w:customStyle="1" w:styleId="WW8Num16z0">
    <w:name w:val="WW8Num16z0"/>
    <w:rsid w:val="003563D8"/>
    <w:rPr>
      <w:rFonts w:ascii="Arial" w:hAnsi="Arial" w:cs="Arial" w:hint="default"/>
      <w:b/>
      <w:sz w:val="20"/>
    </w:rPr>
  </w:style>
  <w:style w:type="character" w:customStyle="1" w:styleId="WW8Num16z1">
    <w:name w:val="WW8Num16z1"/>
    <w:rsid w:val="003563D8"/>
  </w:style>
  <w:style w:type="character" w:customStyle="1" w:styleId="WW8Num16z2">
    <w:name w:val="WW8Num16z2"/>
    <w:rsid w:val="003563D8"/>
  </w:style>
  <w:style w:type="character" w:customStyle="1" w:styleId="WW8Num16z3">
    <w:name w:val="WW8Num16z3"/>
    <w:rsid w:val="003563D8"/>
  </w:style>
  <w:style w:type="character" w:customStyle="1" w:styleId="WW8Num16z4">
    <w:name w:val="WW8Num16z4"/>
    <w:rsid w:val="003563D8"/>
  </w:style>
  <w:style w:type="character" w:customStyle="1" w:styleId="WW8Num16z5">
    <w:name w:val="WW8Num16z5"/>
    <w:rsid w:val="003563D8"/>
  </w:style>
  <w:style w:type="character" w:customStyle="1" w:styleId="WW8Num16z6">
    <w:name w:val="WW8Num16z6"/>
    <w:rsid w:val="003563D8"/>
  </w:style>
  <w:style w:type="character" w:customStyle="1" w:styleId="WW8Num16z7">
    <w:name w:val="WW8Num16z7"/>
    <w:rsid w:val="003563D8"/>
  </w:style>
  <w:style w:type="character" w:customStyle="1" w:styleId="WW8Num16z8">
    <w:name w:val="WW8Num16z8"/>
    <w:rsid w:val="003563D8"/>
  </w:style>
  <w:style w:type="character" w:customStyle="1" w:styleId="WW8Num17z0">
    <w:name w:val="WW8Num17z0"/>
    <w:rsid w:val="003563D8"/>
    <w:rPr>
      <w:rFonts w:hint="default"/>
      <w:b/>
      <w:sz w:val="20"/>
    </w:rPr>
  </w:style>
  <w:style w:type="character" w:customStyle="1" w:styleId="WW8Num17z1">
    <w:name w:val="WW8Num17z1"/>
    <w:rsid w:val="003563D8"/>
  </w:style>
  <w:style w:type="character" w:customStyle="1" w:styleId="WW8Num17z2">
    <w:name w:val="WW8Num17z2"/>
    <w:rsid w:val="003563D8"/>
  </w:style>
  <w:style w:type="character" w:customStyle="1" w:styleId="WW8Num17z3">
    <w:name w:val="WW8Num17z3"/>
    <w:rsid w:val="003563D8"/>
  </w:style>
  <w:style w:type="character" w:customStyle="1" w:styleId="WW8Num17z4">
    <w:name w:val="WW8Num17z4"/>
    <w:rsid w:val="003563D8"/>
  </w:style>
  <w:style w:type="character" w:customStyle="1" w:styleId="WW8Num17z5">
    <w:name w:val="WW8Num17z5"/>
    <w:rsid w:val="003563D8"/>
  </w:style>
  <w:style w:type="character" w:customStyle="1" w:styleId="WW8Num17z6">
    <w:name w:val="WW8Num17z6"/>
    <w:rsid w:val="003563D8"/>
  </w:style>
  <w:style w:type="character" w:customStyle="1" w:styleId="WW8Num17z7">
    <w:name w:val="WW8Num17z7"/>
    <w:rsid w:val="003563D8"/>
  </w:style>
  <w:style w:type="character" w:customStyle="1" w:styleId="WW8Num17z8">
    <w:name w:val="WW8Num17z8"/>
    <w:rsid w:val="003563D8"/>
  </w:style>
  <w:style w:type="character" w:customStyle="1" w:styleId="WW8Num18z0">
    <w:name w:val="WW8Num18z0"/>
    <w:rsid w:val="003563D8"/>
    <w:rPr>
      <w:rFonts w:ascii="Arial" w:hAnsi="Arial" w:cs="Arial" w:hint="default"/>
      <w:sz w:val="20"/>
    </w:rPr>
  </w:style>
  <w:style w:type="character" w:customStyle="1" w:styleId="WW8Num18z1">
    <w:name w:val="WW8Num18z1"/>
    <w:rsid w:val="003563D8"/>
  </w:style>
  <w:style w:type="character" w:customStyle="1" w:styleId="WW8Num18z2">
    <w:name w:val="WW8Num18z2"/>
    <w:rsid w:val="003563D8"/>
  </w:style>
  <w:style w:type="character" w:customStyle="1" w:styleId="WW8Num18z3">
    <w:name w:val="WW8Num18z3"/>
    <w:rsid w:val="003563D8"/>
  </w:style>
  <w:style w:type="character" w:customStyle="1" w:styleId="WW8Num18z4">
    <w:name w:val="WW8Num18z4"/>
    <w:rsid w:val="003563D8"/>
  </w:style>
  <w:style w:type="character" w:customStyle="1" w:styleId="WW8Num18z5">
    <w:name w:val="WW8Num18z5"/>
    <w:rsid w:val="003563D8"/>
  </w:style>
  <w:style w:type="character" w:customStyle="1" w:styleId="WW8Num18z6">
    <w:name w:val="WW8Num18z6"/>
    <w:rsid w:val="003563D8"/>
  </w:style>
  <w:style w:type="character" w:customStyle="1" w:styleId="WW8Num18z7">
    <w:name w:val="WW8Num18z7"/>
    <w:rsid w:val="003563D8"/>
  </w:style>
  <w:style w:type="character" w:customStyle="1" w:styleId="WW8Num18z8">
    <w:name w:val="WW8Num18z8"/>
    <w:rsid w:val="003563D8"/>
  </w:style>
  <w:style w:type="character" w:customStyle="1" w:styleId="WW8Num19z0">
    <w:name w:val="WW8Num19z0"/>
    <w:rsid w:val="003563D8"/>
  </w:style>
  <w:style w:type="character" w:customStyle="1" w:styleId="WW8Num19z1">
    <w:name w:val="WW8Num19z1"/>
    <w:rsid w:val="003563D8"/>
  </w:style>
  <w:style w:type="character" w:customStyle="1" w:styleId="WW8Num19z2">
    <w:name w:val="WW8Num19z2"/>
    <w:rsid w:val="003563D8"/>
  </w:style>
  <w:style w:type="character" w:customStyle="1" w:styleId="WW8Num19z3">
    <w:name w:val="WW8Num19z3"/>
    <w:rsid w:val="003563D8"/>
  </w:style>
  <w:style w:type="character" w:customStyle="1" w:styleId="WW8Num19z4">
    <w:name w:val="WW8Num19z4"/>
    <w:rsid w:val="003563D8"/>
  </w:style>
  <w:style w:type="character" w:customStyle="1" w:styleId="WW8Num19z5">
    <w:name w:val="WW8Num19z5"/>
    <w:rsid w:val="003563D8"/>
  </w:style>
  <w:style w:type="character" w:customStyle="1" w:styleId="WW8Num19z6">
    <w:name w:val="WW8Num19z6"/>
    <w:rsid w:val="003563D8"/>
  </w:style>
  <w:style w:type="character" w:customStyle="1" w:styleId="WW8Num19z7">
    <w:name w:val="WW8Num19z7"/>
    <w:rsid w:val="003563D8"/>
  </w:style>
  <w:style w:type="character" w:customStyle="1" w:styleId="WW8Num19z8">
    <w:name w:val="WW8Num19z8"/>
    <w:rsid w:val="003563D8"/>
  </w:style>
  <w:style w:type="character" w:customStyle="1" w:styleId="Fuentedeprrafopredeter3">
    <w:name w:val="Fuente de párrafo predeter.3"/>
    <w:rsid w:val="003563D8"/>
  </w:style>
  <w:style w:type="character" w:customStyle="1" w:styleId="WW8Num20z0">
    <w:name w:val="WW8Num20z0"/>
    <w:rsid w:val="003563D8"/>
    <w:rPr>
      <w:rFonts w:ascii="Arial" w:hAnsi="Arial" w:cs="Arial" w:hint="default"/>
      <w:sz w:val="20"/>
    </w:rPr>
  </w:style>
  <w:style w:type="character" w:customStyle="1" w:styleId="Fuentedeprrafopredeter2">
    <w:name w:val="Fuente de párrafo predeter.2"/>
    <w:rsid w:val="003563D8"/>
  </w:style>
  <w:style w:type="character" w:customStyle="1" w:styleId="WW8Num7z1">
    <w:name w:val="WW8Num7z1"/>
    <w:rsid w:val="003563D8"/>
    <w:rPr>
      <w:rFonts w:ascii="Courier New" w:hAnsi="Courier New" w:cs="Courier New" w:hint="default"/>
    </w:rPr>
  </w:style>
  <w:style w:type="character" w:customStyle="1" w:styleId="WW8Num7z2">
    <w:name w:val="WW8Num7z2"/>
    <w:rsid w:val="003563D8"/>
    <w:rPr>
      <w:rFonts w:ascii="Wingdings" w:hAnsi="Wingdings" w:cs="Wingdings" w:hint="default"/>
    </w:rPr>
  </w:style>
  <w:style w:type="character" w:customStyle="1" w:styleId="WW8Num11z1">
    <w:name w:val="WW8Num11z1"/>
    <w:rsid w:val="003563D8"/>
    <w:rPr>
      <w:rFonts w:ascii="Courier New" w:hAnsi="Courier New" w:cs="Courier New" w:hint="default"/>
    </w:rPr>
  </w:style>
  <w:style w:type="character" w:customStyle="1" w:styleId="WW8Num11z3">
    <w:name w:val="WW8Num11z3"/>
    <w:rsid w:val="003563D8"/>
    <w:rPr>
      <w:rFonts w:ascii="Symbol" w:hAnsi="Symbol" w:cs="Symbol" w:hint="default"/>
    </w:rPr>
  </w:style>
  <w:style w:type="character" w:customStyle="1" w:styleId="Fuentedeprrafopredeter1">
    <w:name w:val="Fuente de párrafo predeter.1"/>
    <w:rsid w:val="003563D8"/>
  </w:style>
  <w:style w:type="character" w:customStyle="1" w:styleId="Vietas">
    <w:name w:val="Viñetas"/>
    <w:rsid w:val="003563D8"/>
    <w:rPr>
      <w:rFonts w:ascii="OpenSymbol" w:eastAsia="OpenSymbol" w:hAnsi="OpenSymbol" w:cs="OpenSymbol"/>
    </w:rPr>
  </w:style>
  <w:style w:type="character" w:customStyle="1" w:styleId="Ttulo3Car">
    <w:name w:val="Título 3 Car"/>
    <w:rsid w:val="003563D8"/>
    <w:rPr>
      <w:b/>
      <w:bCs/>
      <w:sz w:val="27"/>
      <w:szCs w:val="27"/>
    </w:rPr>
  </w:style>
  <w:style w:type="character" w:customStyle="1" w:styleId="TextonotapieCar">
    <w:name w:val="Texto nota pie Car"/>
    <w:basedOn w:val="Fuentedeprrafopredeter1"/>
    <w:rsid w:val="003563D8"/>
  </w:style>
  <w:style w:type="character" w:customStyle="1" w:styleId="Carctersdenotaalpeu">
    <w:name w:val="Caràcters de nota al peu"/>
    <w:rsid w:val="003563D8"/>
    <w:rPr>
      <w:vertAlign w:val="superscript"/>
    </w:rPr>
  </w:style>
  <w:style w:type="character" w:customStyle="1" w:styleId="Caracteresdenotaalpie">
    <w:name w:val="Caracteres de nota al pie"/>
    <w:rsid w:val="003563D8"/>
    <w:rPr>
      <w:vertAlign w:val="superscript"/>
    </w:rPr>
  </w:style>
  <w:style w:type="character" w:styleId="Hipervnculo">
    <w:name w:val="Hyperlink"/>
    <w:rsid w:val="003563D8"/>
    <w:rPr>
      <w:color w:val="000080"/>
      <w:u w:val="single"/>
    </w:rPr>
  </w:style>
  <w:style w:type="character" w:customStyle="1" w:styleId="ListLabel28">
    <w:name w:val="ListLabel 28"/>
    <w:rsid w:val="003563D8"/>
    <w:rPr>
      <w:b/>
      <w:color w:val="44546A"/>
    </w:rPr>
  </w:style>
  <w:style w:type="character" w:customStyle="1" w:styleId="ListLabel29">
    <w:name w:val="ListLabel 29"/>
    <w:rsid w:val="003563D8"/>
  </w:style>
  <w:style w:type="character" w:customStyle="1" w:styleId="ListLabel30">
    <w:name w:val="ListLabel 30"/>
    <w:rsid w:val="003563D8"/>
  </w:style>
  <w:style w:type="character" w:customStyle="1" w:styleId="ListLabel31">
    <w:name w:val="ListLabel 31"/>
    <w:rsid w:val="003563D8"/>
  </w:style>
  <w:style w:type="character" w:customStyle="1" w:styleId="ListLabel32">
    <w:name w:val="ListLabel 32"/>
    <w:rsid w:val="003563D8"/>
  </w:style>
  <w:style w:type="character" w:customStyle="1" w:styleId="ListLabel33">
    <w:name w:val="ListLabel 33"/>
    <w:rsid w:val="003563D8"/>
  </w:style>
  <w:style w:type="character" w:customStyle="1" w:styleId="ListLabel34">
    <w:name w:val="ListLabel 34"/>
    <w:rsid w:val="003563D8"/>
  </w:style>
  <w:style w:type="character" w:customStyle="1" w:styleId="ListLabel35">
    <w:name w:val="ListLabel 35"/>
    <w:rsid w:val="003563D8"/>
  </w:style>
  <w:style w:type="character" w:customStyle="1" w:styleId="ListLabel36">
    <w:name w:val="ListLabel 36"/>
    <w:rsid w:val="003563D8"/>
  </w:style>
  <w:style w:type="character" w:customStyle="1" w:styleId="ListLabel1">
    <w:name w:val="ListLabel 1"/>
    <w:rsid w:val="003563D8"/>
    <w:rPr>
      <w:rFonts w:cs="Symbol"/>
    </w:rPr>
  </w:style>
  <w:style w:type="character" w:customStyle="1" w:styleId="ListLabel2">
    <w:name w:val="ListLabel 2"/>
    <w:rsid w:val="003563D8"/>
  </w:style>
  <w:style w:type="character" w:customStyle="1" w:styleId="ListLabel3">
    <w:name w:val="ListLabel 3"/>
    <w:rsid w:val="003563D8"/>
  </w:style>
  <w:style w:type="character" w:customStyle="1" w:styleId="ListLabel4">
    <w:name w:val="ListLabel 4"/>
    <w:rsid w:val="003563D8"/>
  </w:style>
  <w:style w:type="character" w:customStyle="1" w:styleId="ListLabel5">
    <w:name w:val="ListLabel 5"/>
    <w:rsid w:val="003563D8"/>
  </w:style>
  <w:style w:type="character" w:customStyle="1" w:styleId="ListLabel6">
    <w:name w:val="ListLabel 6"/>
    <w:rsid w:val="003563D8"/>
  </w:style>
  <w:style w:type="character" w:customStyle="1" w:styleId="ListLabel7">
    <w:name w:val="ListLabel 7"/>
    <w:rsid w:val="003563D8"/>
  </w:style>
  <w:style w:type="character" w:customStyle="1" w:styleId="ListLabel8">
    <w:name w:val="ListLabel 8"/>
    <w:rsid w:val="003563D8"/>
  </w:style>
  <w:style w:type="character" w:customStyle="1" w:styleId="ListLabel9">
    <w:name w:val="ListLabel 9"/>
    <w:rsid w:val="003563D8"/>
  </w:style>
  <w:style w:type="character" w:customStyle="1" w:styleId="ListLabel19">
    <w:name w:val="ListLabel 19"/>
    <w:rsid w:val="003563D8"/>
    <w:rPr>
      <w:b/>
    </w:rPr>
  </w:style>
  <w:style w:type="character" w:customStyle="1" w:styleId="ListLabel20">
    <w:name w:val="ListLabel 20"/>
    <w:rsid w:val="003563D8"/>
    <w:rPr>
      <w:b/>
    </w:rPr>
  </w:style>
  <w:style w:type="character" w:customStyle="1" w:styleId="ListLabel21">
    <w:name w:val="ListLabel 21"/>
    <w:rsid w:val="003563D8"/>
  </w:style>
  <w:style w:type="character" w:customStyle="1" w:styleId="ListLabel22">
    <w:name w:val="ListLabel 22"/>
    <w:rsid w:val="003563D8"/>
  </w:style>
  <w:style w:type="character" w:customStyle="1" w:styleId="ListLabel23">
    <w:name w:val="ListLabel 23"/>
    <w:rsid w:val="003563D8"/>
  </w:style>
  <w:style w:type="character" w:customStyle="1" w:styleId="ListLabel24">
    <w:name w:val="ListLabel 24"/>
    <w:rsid w:val="003563D8"/>
  </w:style>
  <w:style w:type="character" w:customStyle="1" w:styleId="ListLabel25">
    <w:name w:val="ListLabel 25"/>
    <w:rsid w:val="003563D8"/>
  </w:style>
  <w:style w:type="character" w:customStyle="1" w:styleId="ListLabel26">
    <w:name w:val="ListLabel 26"/>
    <w:rsid w:val="003563D8"/>
  </w:style>
  <w:style w:type="character" w:customStyle="1" w:styleId="ListLabel27">
    <w:name w:val="ListLabel 27"/>
    <w:rsid w:val="003563D8"/>
  </w:style>
  <w:style w:type="character" w:customStyle="1" w:styleId="ncoradenotaalpeu">
    <w:name w:val="Àncora de nota al peu"/>
    <w:rsid w:val="003563D8"/>
    <w:rPr>
      <w:vertAlign w:val="superscript"/>
    </w:rPr>
  </w:style>
  <w:style w:type="character" w:customStyle="1" w:styleId="EncabezadoCar">
    <w:name w:val="Encabezado Car"/>
    <w:rsid w:val="003563D8"/>
    <w:rPr>
      <w:rFonts w:ascii="Liberation Serif" w:eastAsia="Noto Serif CJK SC" w:hAnsi="Liberation Serif" w:cs="Lohit Devanagari"/>
      <w:kern w:val="2"/>
      <w:sz w:val="24"/>
      <w:szCs w:val="24"/>
      <w:lang w:eastAsia="zh-CN" w:bidi="hi-IN"/>
    </w:rPr>
  </w:style>
  <w:style w:type="paragraph" w:customStyle="1" w:styleId="Ttulo30">
    <w:name w:val="Título3"/>
    <w:basedOn w:val="Normal"/>
    <w:next w:val="Textoindependiente"/>
    <w:rsid w:val="003563D8"/>
    <w:pPr>
      <w:keepNext/>
      <w:spacing w:before="240" w:after="120"/>
    </w:pPr>
    <w:rPr>
      <w:rFonts w:ascii="Liberation Sans" w:eastAsia="Microsoft YaHei" w:hAnsi="Liberation Sans" w:cs="Lucida Sans"/>
      <w:sz w:val="28"/>
      <w:szCs w:val="28"/>
    </w:rPr>
  </w:style>
  <w:style w:type="paragraph" w:styleId="Textoindependiente">
    <w:name w:val="Body Text"/>
    <w:basedOn w:val="Normal"/>
    <w:rsid w:val="003563D8"/>
    <w:pPr>
      <w:spacing w:after="140" w:line="276" w:lineRule="auto"/>
    </w:pPr>
  </w:style>
  <w:style w:type="paragraph" w:styleId="Lista">
    <w:name w:val="List"/>
    <w:basedOn w:val="Textoindependiente"/>
    <w:rsid w:val="003563D8"/>
  </w:style>
  <w:style w:type="paragraph" w:styleId="Epgrafe">
    <w:name w:val="caption"/>
    <w:basedOn w:val="Normal"/>
    <w:qFormat/>
    <w:rsid w:val="003563D8"/>
    <w:pPr>
      <w:suppressLineNumbers/>
      <w:spacing w:before="120" w:after="120"/>
    </w:pPr>
    <w:rPr>
      <w:rFonts w:cs="Lucida Sans"/>
      <w:i/>
      <w:iCs/>
    </w:rPr>
  </w:style>
  <w:style w:type="paragraph" w:customStyle="1" w:styleId="ndice">
    <w:name w:val="Índice"/>
    <w:basedOn w:val="Normal"/>
    <w:rsid w:val="003563D8"/>
    <w:pPr>
      <w:suppressLineNumbers/>
    </w:pPr>
  </w:style>
  <w:style w:type="paragraph" w:customStyle="1" w:styleId="Encapalament">
    <w:name w:val="Encapçalament"/>
    <w:basedOn w:val="Normal"/>
    <w:next w:val="Textoindependiente"/>
    <w:rsid w:val="003563D8"/>
    <w:pPr>
      <w:keepNext/>
      <w:spacing w:before="240" w:after="120"/>
    </w:pPr>
    <w:rPr>
      <w:rFonts w:ascii="Liberation Sans" w:eastAsia="Noto Sans CJK SC" w:hAnsi="Liberation Sans"/>
      <w:sz w:val="28"/>
      <w:szCs w:val="28"/>
    </w:rPr>
  </w:style>
  <w:style w:type="paragraph" w:customStyle="1" w:styleId="Epgrafe3">
    <w:name w:val="Epígrafe3"/>
    <w:basedOn w:val="Normal"/>
    <w:rsid w:val="003563D8"/>
    <w:pPr>
      <w:suppressLineNumbers/>
      <w:spacing w:before="120" w:after="120"/>
    </w:pPr>
    <w:rPr>
      <w:i/>
      <w:iCs/>
    </w:rPr>
  </w:style>
  <w:style w:type="paragraph" w:customStyle="1" w:styleId="ndex">
    <w:name w:val="Índex"/>
    <w:basedOn w:val="Normal"/>
    <w:rsid w:val="003563D8"/>
    <w:pPr>
      <w:suppressLineNumbers/>
    </w:pPr>
  </w:style>
  <w:style w:type="paragraph" w:customStyle="1" w:styleId="Ttulo2">
    <w:name w:val="Título2"/>
    <w:basedOn w:val="Normal"/>
    <w:next w:val="Textoindependiente"/>
    <w:rsid w:val="003563D8"/>
    <w:pPr>
      <w:keepNext/>
      <w:spacing w:before="240" w:after="120"/>
    </w:pPr>
    <w:rPr>
      <w:rFonts w:ascii="Liberation Sans" w:eastAsia="Noto Sans CJK SC" w:hAnsi="Liberation Sans"/>
      <w:sz w:val="28"/>
      <w:szCs w:val="28"/>
    </w:rPr>
  </w:style>
  <w:style w:type="paragraph" w:customStyle="1" w:styleId="Epgrafe2">
    <w:name w:val="Epígrafe2"/>
    <w:basedOn w:val="Normal"/>
    <w:rsid w:val="003563D8"/>
    <w:pPr>
      <w:suppressLineNumbers/>
      <w:spacing w:before="120" w:after="120"/>
    </w:pPr>
    <w:rPr>
      <w:i/>
      <w:iCs/>
    </w:rPr>
  </w:style>
  <w:style w:type="paragraph" w:customStyle="1" w:styleId="Ttulo1">
    <w:name w:val="Título1"/>
    <w:basedOn w:val="Normal"/>
    <w:next w:val="Textoindependiente"/>
    <w:rsid w:val="003563D8"/>
    <w:pPr>
      <w:keepNext/>
      <w:spacing w:before="240" w:after="120"/>
    </w:pPr>
    <w:rPr>
      <w:rFonts w:ascii="Liberation Sans" w:eastAsia="Noto Sans CJK SC" w:hAnsi="Liberation Sans"/>
      <w:sz w:val="28"/>
      <w:szCs w:val="28"/>
    </w:rPr>
  </w:style>
  <w:style w:type="paragraph" w:customStyle="1" w:styleId="Epgrafe1">
    <w:name w:val="Epígrafe1"/>
    <w:basedOn w:val="Normal"/>
    <w:rsid w:val="003563D8"/>
    <w:pPr>
      <w:suppressLineNumbers/>
      <w:spacing w:before="120" w:after="120"/>
    </w:pPr>
    <w:rPr>
      <w:i/>
      <w:iCs/>
    </w:rPr>
  </w:style>
  <w:style w:type="paragraph" w:customStyle="1" w:styleId="Cabeceraypie">
    <w:name w:val="Cabecera y pie"/>
    <w:basedOn w:val="Normal"/>
    <w:rsid w:val="003563D8"/>
    <w:pPr>
      <w:suppressLineNumbers/>
      <w:tabs>
        <w:tab w:val="center" w:pos="4819"/>
        <w:tab w:val="right" w:pos="9638"/>
      </w:tabs>
    </w:pPr>
  </w:style>
  <w:style w:type="paragraph" w:customStyle="1" w:styleId="Capaleraipeu">
    <w:name w:val="Capçalera i peu"/>
    <w:basedOn w:val="Normal"/>
    <w:rsid w:val="003563D8"/>
    <w:pPr>
      <w:suppressLineNumbers/>
      <w:tabs>
        <w:tab w:val="center" w:pos="4819"/>
        <w:tab w:val="right" w:pos="9638"/>
      </w:tabs>
    </w:pPr>
  </w:style>
  <w:style w:type="paragraph" w:styleId="Encabezado">
    <w:name w:val="header"/>
    <w:basedOn w:val="Cabeceraypie"/>
    <w:rsid w:val="003563D8"/>
  </w:style>
  <w:style w:type="paragraph" w:styleId="Piedepgina">
    <w:name w:val="footer"/>
    <w:basedOn w:val="Cabeceraypie"/>
    <w:rsid w:val="003563D8"/>
  </w:style>
  <w:style w:type="paragraph" w:customStyle="1" w:styleId="LO-normal">
    <w:name w:val="LO-normal"/>
    <w:rsid w:val="003563D8"/>
    <w:pPr>
      <w:suppressAutoHyphens/>
    </w:pPr>
    <w:rPr>
      <w:rFonts w:ascii="Liberation Serif" w:eastAsia="Noto Serif CJK SC" w:hAnsi="Liberation Serif" w:cs="Lohit Devanagari"/>
      <w:kern w:val="2"/>
      <w:sz w:val="24"/>
      <w:szCs w:val="24"/>
      <w:lang w:eastAsia="zh-CN" w:bidi="hi-IN"/>
    </w:rPr>
  </w:style>
  <w:style w:type="paragraph" w:customStyle="1" w:styleId="Contenidodelatabla">
    <w:name w:val="Contenido de la tabla"/>
    <w:basedOn w:val="Normal"/>
    <w:rsid w:val="003563D8"/>
    <w:pPr>
      <w:widowControl w:val="0"/>
      <w:suppressLineNumbers/>
    </w:pPr>
  </w:style>
  <w:style w:type="paragraph" w:customStyle="1" w:styleId="parrafo">
    <w:name w:val="parrafo"/>
    <w:basedOn w:val="Normal"/>
    <w:rsid w:val="003563D8"/>
    <w:pPr>
      <w:suppressAutoHyphens w:val="0"/>
      <w:spacing w:before="100" w:after="100"/>
    </w:pPr>
    <w:rPr>
      <w:rFonts w:ascii="Times New Roman" w:eastAsia="Times New Roman" w:hAnsi="Times New Roman" w:cs="Times New Roman"/>
      <w:kern w:val="0"/>
      <w:lang w:bidi="ar-SA"/>
    </w:rPr>
  </w:style>
  <w:style w:type="paragraph" w:customStyle="1" w:styleId="parrafo2">
    <w:name w:val="parrafo_2"/>
    <w:basedOn w:val="Normal"/>
    <w:rsid w:val="003563D8"/>
    <w:pPr>
      <w:suppressAutoHyphens w:val="0"/>
      <w:spacing w:before="100" w:after="100"/>
    </w:pPr>
    <w:rPr>
      <w:rFonts w:ascii="Times New Roman" w:eastAsia="Times New Roman" w:hAnsi="Times New Roman" w:cs="Times New Roman"/>
      <w:kern w:val="0"/>
      <w:lang w:bidi="ar-SA"/>
    </w:rPr>
  </w:style>
  <w:style w:type="paragraph" w:customStyle="1" w:styleId="Heading2">
    <w:name w:val="Heading 2"/>
    <w:basedOn w:val="Normal"/>
    <w:rsid w:val="003563D8"/>
    <w:pPr>
      <w:widowControl w:val="0"/>
      <w:suppressAutoHyphens w:val="0"/>
      <w:autoSpaceDE w:val="0"/>
      <w:ind w:left="811"/>
    </w:pPr>
    <w:rPr>
      <w:rFonts w:ascii="Times New Roman" w:eastAsia="Times New Roman" w:hAnsi="Times New Roman" w:cs="Times New Roman"/>
      <w:b/>
      <w:bCs/>
      <w:kern w:val="0"/>
      <w:sz w:val="28"/>
      <w:szCs w:val="28"/>
      <w:lang w:bidi="ar-SA"/>
    </w:rPr>
  </w:style>
  <w:style w:type="paragraph" w:customStyle="1" w:styleId="Heading1">
    <w:name w:val="Heading 1"/>
    <w:basedOn w:val="Normal"/>
    <w:rsid w:val="003563D8"/>
    <w:pPr>
      <w:widowControl w:val="0"/>
      <w:suppressAutoHyphens w:val="0"/>
      <w:autoSpaceDE w:val="0"/>
      <w:ind w:left="28"/>
    </w:pPr>
    <w:rPr>
      <w:rFonts w:ascii="Times New Roman" w:eastAsia="Times New Roman" w:hAnsi="Times New Roman" w:cs="Times New Roman"/>
      <w:b/>
      <w:bCs/>
      <w:i/>
      <w:iCs/>
      <w:kern w:val="0"/>
      <w:sz w:val="33"/>
      <w:szCs w:val="33"/>
      <w:u w:val="single" w:color="000000"/>
      <w:lang w:bidi="ar-SA"/>
    </w:rPr>
  </w:style>
  <w:style w:type="paragraph" w:styleId="Prrafodelista">
    <w:name w:val="List Paragraph"/>
    <w:basedOn w:val="Normal"/>
    <w:qFormat/>
    <w:rsid w:val="003563D8"/>
    <w:pPr>
      <w:widowControl w:val="0"/>
      <w:suppressAutoHyphens w:val="0"/>
      <w:autoSpaceDE w:val="0"/>
      <w:spacing w:before="195"/>
      <w:ind w:left="242" w:right="215" w:firstLine="707"/>
      <w:jc w:val="both"/>
    </w:pPr>
    <w:rPr>
      <w:rFonts w:ascii="Cambria" w:eastAsia="Cambria" w:hAnsi="Cambria" w:cs="Cambria"/>
      <w:kern w:val="0"/>
      <w:sz w:val="22"/>
      <w:szCs w:val="22"/>
      <w:lang w:bidi="ar-SA"/>
    </w:rPr>
  </w:style>
  <w:style w:type="paragraph" w:customStyle="1" w:styleId="Textbody">
    <w:name w:val="Text body"/>
    <w:basedOn w:val="Normal"/>
    <w:rsid w:val="003563D8"/>
    <w:pPr>
      <w:spacing w:after="140" w:line="276" w:lineRule="auto"/>
      <w:textAlignment w:val="baseline"/>
    </w:pPr>
  </w:style>
  <w:style w:type="paragraph" w:customStyle="1" w:styleId="LO-normal1">
    <w:name w:val="LO-normal1"/>
    <w:rsid w:val="003563D8"/>
    <w:pPr>
      <w:suppressAutoHyphens/>
      <w:textAlignment w:val="baseline"/>
    </w:pPr>
    <w:rPr>
      <w:rFonts w:ascii="Liberation Serif" w:eastAsia="Noto Serif CJK SC" w:hAnsi="Liberation Serif" w:cs="Lohit Devanagari"/>
      <w:kern w:val="2"/>
      <w:sz w:val="24"/>
      <w:szCs w:val="24"/>
      <w:lang w:eastAsia="zh-CN" w:bidi="hi-IN"/>
    </w:rPr>
  </w:style>
  <w:style w:type="paragraph" w:customStyle="1" w:styleId="FootnoteText">
    <w:name w:val="Footnote Text"/>
    <w:basedOn w:val="Normal"/>
    <w:rsid w:val="003563D8"/>
    <w:rPr>
      <w:rFonts w:ascii="Times New Roman" w:eastAsia="Times New Roman" w:hAnsi="Times New Roman" w:cs="Times New Roman"/>
      <w:kern w:val="0"/>
      <w:sz w:val="20"/>
      <w:szCs w:val="20"/>
      <w:lang w:bidi="ar-SA"/>
    </w:rPr>
  </w:style>
  <w:style w:type="paragraph" w:customStyle="1" w:styleId="Ttulodelatabla">
    <w:name w:val="Título de la tabla"/>
    <w:basedOn w:val="Contenidodelatabla"/>
    <w:rsid w:val="003563D8"/>
    <w:pPr>
      <w:jc w:val="center"/>
    </w:pPr>
    <w:rPr>
      <w:b/>
      <w:bCs/>
    </w:rPr>
  </w:style>
  <w:style w:type="paragraph" w:customStyle="1" w:styleId="Contenidodelmarco">
    <w:name w:val="Contenido del marco"/>
    <w:basedOn w:val="Normal"/>
    <w:rsid w:val="003563D8"/>
  </w:style>
  <w:style w:type="paragraph" w:customStyle="1" w:styleId="LO-normal3">
    <w:name w:val="LO-normal3"/>
    <w:rsid w:val="003563D8"/>
    <w:pPr>
      <w:suppressAutoHyphens/>
      <w:textAlignment w:val="baseline"/>
    </w:pPr>
    <w:rPr>
      <w:rFonts w:ascii="Liberation Serif" w:eastAsia="Noto Serif CJK SC" w:hAnsi="Liberation Serif" w:cs="Lohit Devanagari"/>
      <w:kern w:val="2"/>
      <w:sz w:val="24"/>
      <w:szCs w:val="24"/>
      <w:lang w:eastAsia="zh-CN" w:bidi="hi-IN"/>
    </w:rPr>
  </w:style>
  <w:style w:type="paragraph" w:styleId="NormalWeb">
    <w:name w:val="Normal (Web)"/>
    <w:basedOn w:val="Normal"/>
    <w:rsid w:val="003563D8"/>
    <w:pPr>
      <w:suppressAutoHyphens w:val="0"/>
      <w:spacing w:before="100" w:after="100"/>
    </w:pPr>
    <w:rPr>
      <w:rFonts w:ascii="Times New Roman" w:eastAsia="Times New Roman" w:hAnsi="Times New Roman" w:cs="Times New Roman"/>
      <w:kern w:val="0"/>
      <w:lang w:bidi="ar-SA"/>
    </w:rPr>
  </w:style>
  <w:style w:type="paragraph" w:customStyle="1" w:styleId="Contingutdelataula">
    <w:name w:val="Contingut de la taula"/>
    <w:basedOn w:val="Normal"/>
    <w:rsid w:val="003563D8"/>
    <w:pPr>
      <w:widowControl w:val="0"/>
      <w:suppressLineNumbers/>
    </w:pPr>
  </w:style>
  <w:style w:type="paragraph" w:customStyle="1" w:styleId="Encapalamentdelataula">
    <w:name w:val="Encapçalament de la taula"/>
    <w:basedOn w:val="Contingutdelataula"/>
    <w:rsid w:val="003563D8"/>
    <w:pPr>
      <w:jc w:val="center"/>
    </w:pPr>
    <w:rPr>
      <w:b/>
      <w:bCs/>
    </w:rPr>
  </w:style>
  <w:style w:type="paragraph" w:customStyle="1" w:styleId="Contingutdelmarc">
    <w:name w:val="Contingut del marc"/>
    <w:basedOn w:val="Normal"/>
    <w:rsid w:val="003563D8"/>
  </w:style>
  <w:style w:type="paragraph" w:customStyle="1" w:styleId="Prrafodelista1">
    <w:name w:val="Párrafo de lista1"/>
    <w:basedOn w:val="Normal"/>
    <w:rsid w:val="003563D8"/>
    <w:pPr>
      <w:spacing w:after="160"/>
      <w:ind w:left="720"/>
      <w:contextualSpacing/>
    </w:pPr>
  </w:style>
  <w:style w:type="paragraph" w:customStyle="1" w:styleId="LO-normal5">
    <w:name w:val="LO-normal5"/>
    <w:rsid w:val="003563D8"/>
    <w:pPr>
      <w:suppressAutoHyphens/>
      <w:textAlignment w:val="baseline"/>
    </w:pPr>
    <w:rPr>
      <w:rFonts w:ascii="Liberation Serif" w:eastAsia="Noto Serif CJK SC" w:hAnsi="Liberation Serif" w:cs="Lohit Devanagari"/>
      <w:kern w:val="2"/>
      <w:sz w:val="24"/>
      <w:szCs w:val="24"/>
      <w:lang w:eastAsia="zh-CN" w:bidi="hi-IN"/>
    </w:rPr>
  </w:style>
  <w:style w:type="paragraph" w:styleId="Textodeglobo">
    <w:name w:val="Balloon Text"/>
    <w:basedOn w:val="Normal"/>
    <w:link w:val="TextodegloboCar"/>
    <w:uiPriority w:val="99"/>
    <w:semiHidden/>
    <w:unhideWhenUsed/>
    <w:rsid w:val="00A63DFA"/>
    <w:rPr>
      <w:rFonts w:ascii="Tahoma" w:hAnsi="Tahoma" w:cs="Mangal"/>
      <w:sz w:val="16"/>
      <w:szCs w:val="14"/>
    </w:rPr>
  </w:style>
  <w:style w:type="character" w:customStyle="1" w:styleId="TextodegloboCar">
    <w:name w:val="Texto de globo Car"/>
    <w:basedOn w:val="Fuentedeprrafopredeter"/>
    <w:link w:val="Textodeglobo"/>
    <w:uiPriority w:val="99"/>
    <w:semiHidden/>
    <w:rsid w:val="00A63DFA"/>
    <w:rPr>
      <w:rFonts w:ascii="Tahoma" w:eastAsia="Noto Serif CJK SC" w:hAnsi="Tahoma" w:cs="Mangal"/>
      <w:kern w:val="2"/>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4669</Words>
  <Characters>25681</Characters>
  <Application>Microsoft Office Word</Application>
  <DocSecurity>0</DocSecurity>
  <Lines>214</Lines>
  <Paragraphs>60</Paragraphs>
  <ScaleCrop>false</ScaleCrop>
  <Company>Grizli777</Company>
  <LinksUpToDate>false</LinksUpToDate>
  <CharactersWithSpaces>30290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Fernandez</dc:creator>
  <cp:lastModifiedBy>Monica Fernandez</cp:lastModifiedBy>
  <cp:revision>4</cp:revision>
  <cp:lastPrinted>1601-01-01T00:00:00Z</cp:lastPrinted>
  <dcterms:created xsi:type="dcterms:W3CDTF">2024-04-23T23:10:00Z</dcterms:created>
  <dcterms:modified xsi:type="dcterms:W3CDTF">2024-04-23T23:43:00Z</dcterms:modified>
</cp:coreProperties>
</file>